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B4B29F" w14:textId="471DA964" w:rsidR="000F27EB" w:rsidRPr="00B55935" w:rsidRDefault="000F27EB" w:rsidP="000F27EB">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#94</w:t>
      </w:r>
      <w:r w:rsidR="00876BC6">
        <w:rPr>
          <w:rFonts w:ascii="Calibri" w:eastAsia="新細明體" w:hAnsi="Calibri" w:cs="Arial"/>
          <w:noProof w:val="0"/>
          <w:sz w:val="24"/>
          <w:szCs w:val="24"/>
          <w:lang w:eastAsia="ja-JP"/>
        </w:rPr>
        <w:t>-e-B</w:t>
      </w:r>
      <w:r>
        <w:rPr>
          <w:rFonts w:ascii="Calibri" w:eastAsia="新細明體" w:hAnsi="Calibri" w:cs="Arial"/>
          <w:noProof w:val="0"/>
          <w:sz w:val="24"/>
          <w:szCs w:val="24"/>
          <w:lang w:eastAsia="ja-JP"/>
        </w:rPr>
        <w:t>is</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Pr="00C34BA3">
        <w:rPr>
          <w:rFonts w:ascii="Calibri" w:eastAsia="新細明體" w:hAnsi="Calibri" w:cs="Arial"/>
          <w:noProof w:val="0"/>
          <w:sz w:val="24"/>
          <w:szCs w:val="24"/>
          <w:lang w:eastAsia="ja-JP"/>
        </w:rPr>
        <w:t>R4-200</w:t>
      </w:r>
      <w:r w:rsidR="00352734">
        <w:rPr>
          <w:rFonts w:ascii="Calibri" w:eastAsia="新細明體" w:hAnsi="Calibri" w:cs="Arial"/>
          <w:noProof w:val="0"/>
          <w:sz w:val="24"/>
          <w:szCs w:val="24"/>
          <w:lang w:eastAsia="ja-JP"/>
        </w:rPr>
        <w:t>3644</w:t>
      </w:r>
      <w:bookmarkStart w:id="0" w:name="_GoBack"/>
      <w:bookmarkEnd w:id="0"/>
    </w:p>
    <w:p w14:paraId="713559FF" w14:textId="77777777" w:rsidR="000F27EB" w:rsidRDefault="000F27EB" w:rsidP="000F27EB">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 xml:space="preserve">Electronic Meeting, </w:t>
      </w:r>
      <w:r w:rsidRPr="00E05CF0">
        <w:rPr>
          <w:rFonts w:ascii="Calibri" w:eastAsia="新細明體" w:hAnsi="Calibri" w:cs="Arial"/>
          <w:b/>
          <w:sz w:val="24"/>
          <w:szCs w:val="24"/>
          <w:lang w:eastAsia="ja-JP"/>
        </w:rPr>
        <w:t>20</w:t>
      </w:r>
      <w:r w:rsidRPr="00E05CF0">
        <w:rPr>
          <w:rFonts w:ascii="Calibri" w:eastAsia="新細明體" w:hAnsi="Calibri" w:cs="Arial" w:hint="eastAsia"/>
          <w:b/>
          <w:sz w:val="24"/>
          <w:szCs w:val="24"/>
          <w:lang w:eastAsia="ja-JP"/>
        </w:rPr>
        <w:t xml:space="preserve"> </w:t>
      </w:r>
      <w:r w:rsidRPr="00E05CF0">
        <w:rPr>
          <w:rFonts w:ascii="Calibri" w:eastAsia="新細明體" w:hAnsi="Calibri" w:cs="Arial"/>
          <w:b/>
          <w:sz w:val="24"/>
          <w:szCs w:val="24"/>
          <w:lang w:eastAsia="ja-JP"/>
        </w:rPr>
        <w:t>–</w:t>
      </w:r>
      <w:r w:rsidRPr="00E05CF0">
        <w:rPr>
          <w:rFonts w:ascii="Calibri" w:eastAsia="新細明體" w:hAnsi="Calibri" w:cs="Arial" w:hint="eastAsia"/>
          <w:b/>
          <w:sz w:val="24"/>
          <w:szCs w:val="24"/>
          <w:lang w:eastAsia="ja-JP"/>
        </w:rPr>
        <w:t xml:space="preserve"> </w:t>
      </w:r>
      <w:r w:rsidRPr="00E05CF0">
        <w:rPr>
          <w:rFonts w:ascii="Calibri" w:eastAsia="新細明體" w:hAnsi="Calibri" w:cs="Arial"/>
          <w:b/>
          <w:sz w:val="24"/>
          <w:szCs w:val="24"/>
          <w:lang w:eastAsia="ja-JP"/>
        </w:rPr>
        <w:t>30 Apr., 2020</w:t>
      </w:r>
    </w:p>
    <w:p w14:paraId="522BCE00" w14:textId="77777777" w:rsidR="0053371F" w:rsidRPr="002F29E4" w:rsidRDefault="0053371F" w:rsidP="0053371F">
      <w:pPr>
        <w:pStyle w:val="Header"/>
        <w:rPr>
          <w:rFonts w:ascii="Calibri" w:eastAsia="新細明體" w:hAnsi="Calibri"/>
          <w:sz w:val="24"/>
          <w:highlight w:val="yellow"/>
          <w:lang w:eastAsia="zh-TW"/>
        </w:rPr>
      </w:pPr>
    </w:p>
    <w:p w14:paraId="6352570E" w14:textId="1D0788E9" w:rsidR="00FB1EA3" w:rsidRPr="00F52EE4" w:rsidRDefault="0053371F" w:rsidP="0053371F">
      <w:pPr>
        <w:ind w:left="1985" w:hanging="1985"/>
        <w:rPr>
          <w:rFonts w:cs="Arial"/>
          <w:b/>
          <w:bCs/>
        </w:rPr>
      </w:pPr>
      <w:r w:rsidRPr="00C57C45">
        <w:rPr>
          <w:rFonts w:cs="Arial"/>
          <w:b/>
          <w:bCs/>
        </w:rPr>
        <w:t>Agenda Item:</w:t>
      </w:r>
      <w:r w:rsidR="00FB1EA3" w:rsidRPr="00C57C45">
        <w:rPr>
          <w:rFonts w:cs="Arial"/>
          <w:b/>
          <w:bCs/>
        </w:rPr>
        <w:tab/>
      </w:r>
      <w:r w:rsidR="00E4274C" w:rsidRPr="00BC7B89">
        <w:rPr>
          <w:rFonts w:cs="Arial"/>
          <w:b/>
          <w:bCs/>
        </w:rPr>
        <w:t>6</w:t>
      </w:r>
      <w:r w:rsidR="00974EE8" w:rsidRPr="00BC7B89">
        <w:rPr>
          <w:rFonts w:cs="Arial"/>
          <w:b/>
          <w:bCs/>
        </w:rPr>
        <w:t>.16.1.2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1F14758F" w:rsidR="00174EC2" w:rsidRDefault="0034111C" w:rsidP="007A4FCF">
      <w:pPr>
        <w:ind w:left="1985" w:hanging="1985"/>
        <w:rPr>
          <w:rFonts w:cs="Arial"/>
          <w:b/>
          <w:bCs/>
        </w:rPr>
      </w:pPr>
      <w:r w:rsidRPr="000C45FD">
        <w:rPr>
          <w:rFonts w:cs="Arial"/>
          <w:b/>
          <w:bCs/>
        </w:rPr>
        <w:t>Title:</w:t>
      </w:r>
      <w:r w:rsidRPr="000C45FD">
        <w:rPr>
          <w:rFonts w:cs="Arial"/>
          <w:b/>
          <w:bCs/>
        </w:rPr>
        <w:tab/>
      </w:r>
      <w:r w:rsidR="00974EE8">
        <w:rPr>
          <w:rFonts w:cs="Arial"/>
          <w:b/>
          <w:bCs/>
        </w:rPr>
        <w:t>Definition of Intra and inter frequency for CSI-RS RRM</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4E3AEF82" w14:textId="5A4AEEDC" w:rsidR="00AB5409" w:rsidRPr="00842EE0" w:rsidRDefault="00842A23"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In this paper, we discuss issues of limitation on MO configuration and the definition</w:t>
      </w:r>
      <w:r w:rsidR="0079706A">
        <w:rPr>
          <w:rFonts w:asciiTheme="minorHAnsi" w:eastAsiaTheme="minorEastAsia" w:hAnsiTheme="minorHAnsi" w:cstheme="minorBidi"/>
          <w:color w:val="auto"/>
          <w:sz w:val="22"/>
          <w:szCs w:val="22"/>
        </w:rPr>
        <w:t>s</w:t>
      </w:r>
      <w:r>
        <w:rPr>
          <w:rFonts w:asciiTheme="minorHAnsi" w:eastAsiaTheme="minorEastAsia" w:hAnsiTheme="minorHAnsi" w:cstheme="minorBidi"/>
          <w:color w:val="auto"/>
          <w:sz w:val="22"/>
          <w:szCs w:val="22"/>
        </w:rPr>
        <w:t xml:space="preserve"> of intra-frequency and inter-frequency for CSI-RS L3 measurement.</w:t>
      </w:r>
      <w:r w:rsidR="00AB5409">
        <w:rPr>
          <w:rFonts w:asciiTheme="minorHAnsi" w:eastAsiaTheme="minorEastAsia" w:hAnsiTheme="minorHAnsi" w:cstheme="minorBidi"/>
          <w:color w:val="auto"/>
          <w:sz w:val="22"/>
          <w:szCs w:val="22"/>
        </w:rPr>
        <w:t xml:space="preserve"> </w:t>
      </w:r>
      <w:r>
        <w:rPr>
          <w:rFonts w:asciiTheme="minorHAnsi" w:eastAsiaTheme="minorEastAsia" w:hAnsiTheme="minorHAnsi" w:cstheme="minorBidi"/>
          <w:color w:val="auto"/>
          <w:sz w:val="22"/>
          <w:szCs w:val="22"/>
        </w:rPr>
        <w:t>W</w:t>
      </w:r>
      <w:r w:rsidR="00AB5409">
        <w:rPr>
          <w:rFonts w:asciiTheme="minorHAnsi" w:eastAsiaTheme="minorEastAsia" w:hAnsiTheme="minorHAnsi" w:cstheme="minorBidi"/>
          <w:color w:val="auto"/>
          <w:sz w:val="22"/>
          <w:szCs w:val="22"/>
        </w:rPr>
        <w:t>e provide our view on the FFS issues</w:t>
      </w:r>
      <w:r>
        <w:rPr>
          <w:rFonts w:asciiTheme="minorHAnsi" w:eastAsiaTheme="minorEastAsia" w:hAnsiTheme="minorHAnsi" w:cstheme="minorBidi"/>
          <w:color w:val="auto"/>
          <w:sz w:val="22"/>
          <w:szCs w:val="22"/>
        </w:rPr>
        <w:t xml:space="preserve"> as well as possible compromise to move forward.</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7D09CDEC" w14:textId="5F49951F" w:rsidR="00842A23" w:rsidRPr="00842A23" w:rsidRDefault="00842A23" w:rsidP="00974EE8">
      <w:pPr>
        <w:jc w:val="both"/>
        <w:rPr>
          <w:b/>
          <w:u w:val="single"/>
          <w:lang w:val="en-GB"/>
        </w:rPr>
      </w:pPr>
      <w:r w:rsidRPr="00842A23">
        <w:rPr>
          <w:b/>
          <w:u w:val="single"/>
          <w:lang w:val="en-GB"/>
        </w:rPr>
        <w:t>Limitation on MO configuration</w:t>
      </w:r>
    </w:p>
    <w:p w14:paraId="74A5CC0A" w14:textId="1E43B9D3" w:rsidR="00680013" w:rsidRDefault="00842A23" w:rsidP="00974EE8">
      <w:pPr>
        <w:jc w:val="both"/>
        <w:rPr>
          <w:lang w:val="en-GB"/>
        </w:rPr>
      </w:pPr>
      <w:r>
        <w:rPr>
          <w:lang w:val="en-GB"/>
        </w:rPr>
        <w:t xml:space="preserve">The main discussion in previous 2 meetings is on whether to have a further limitation on same BW in the same MO configuration. In our understanding, such a limitation is required in RAN4 standardisation work in order to keep reasonable workload. </w:t>
      </w:r>
    </w:p>
    <w:p w14:paraId="24EAB4EF" w14:textId="6D69FEDC" w:rsidR="00842A23" w:rsidRDefault="00842A23" w:rsidP="00974EE8">
      <w:pPr>
        <w:jc w:val="both"/>
        <w:rPr>
          <w:lang w:val="en-GB"/>
        </w:rPr>
      </w:pPr>
      <w:r>
        <w:rPr>
          <w:lang w:val="en-GB"/>
        </w:rPr>
        <w:t xml:space="preserve">Without such a limitation, it could happen that some CSI-RS </w:t>
      </w:r>
      <w:r w:rsidR="00680013">
        <w:rPr>
          <w:lang w:val="en-GB"/>
        </w:rPr>
        <w:t>configurations are</w:t>
      </w:r>
      <w:r>
        <w:rPr>
          <w:lang w:val="en-GB"/>
        </w:rPr>
        <w:t xml:space="preserve"> completely within UE’s active BWP and some are larger than UE’s BWP, as shown in </w:t>
      </w:r>
      <w:r>
        <w:rPr>
          <w:lang w:val="en-GB"/>
        </w:rPr>
        <w:fldChar w:fldCharType="begin"/>
      </w:r>
      <w:r>
        <w:rPr>
          <w:lang w:val="en-GB"/>
        </w:rPr>
        <w:instrText xml:space="preserve"> REF _Ref37108426 \h </w:instrText>
      </w:r>
      <w:r>
        <w:rPr>
          <w:lang w:val="en-GB"/>
        </w:rPr>
      </w:r>
      <w:r>
        <w:rPr>
          <w:lang w:val="en-GB"/>
        </w:rPr>
        <w:fldChar w:fldCharType="separate"/>
      </w:r>
      <w:r w:rsidR="00393B48">
        <w:t xml:space="preserve">Figure </w:t>
      </w:r>
      <w:r w:rsidR="00393B48">
        <w:rPr>
          <w:noProof/>
        </w:rPr>
        <w:t>1</w:t>
      </w:r>
      <w:r>
        <w:rPr>
          <w:lang w:val="en-GB"/>
        </w:rPr>
        <w:fldChar w:fldCharType="end"/>
      </w:r>
      <w:r>
        <w:rPr>
          <w:lang w:val="en-GB"/>
        </w:rPr>
        <w:t>.</w:t>
      </w:r>
      <w:r w:rsidR="00680013">
        <w:rPr>
          <w:lang w:val="en-GB"/>
        </w:rPr>
        <w:t xml:space="preserve"> In that case, some of the CSI-RS should be measured within gap and some can be measured outside gap, even if they are all configured in</w:t>
      </w:r>
      <w:r w:rsidR="008D75A3">
        <w:rPr>
          <w:lang w:val="en-GB"/>
        </w:rPr>
        <w:t xml:space="preserve"> the same MO</w:t>
      </w:r>
      <w:r w:rsidR="00680013">
        <w:rPr>
          <w:lang w:val="en-GB"/>
        </w:rPr>
        <w:t>. This implies the need of measurement gap becomes CSI-RS configuration specific, rather than MO specific. Allowing this flexibility means that the existing SSB-based requirement framework (e.g., CSSF) cannot be re-used and the spec will be complicated. Also, we do not think RAN4 still have the time to create a new requirement framework</w:t>
      </w:r>
      <w:r w:rsidR="00E92A5D">
        <w:rPr>
          <w:lang w:val="en-GB"/>
        </w:rPr>
        <w:t>.</w:t>
      </w:r>
    </w:p>
    <w:p w14:paraId="181506FD" w14:textId="77777777" w:rsidR="00842A23" w:rsidRDefault="00842A23" w:rsidP="00842A23">
      <w:pPr>
        <w:jc w:val="center"/>
        <w:rPr>
          <w:lang w:val="en-GB"/>
        </w:rPr>
      </w:pPr>
      <w:r w:rsidRPr="00842A23">
        <w:rPr>
          <w:noProof/>
          <w:lang w:eastAsia="zh-TW"/>
        </w:rPr>
        <w:drawing>
          <wp:inline distT="0" distB="0" distL="0" distR="0" wp14:anchorId="3563D9C8" wp14:editId="080555F6">
            <wp:extent cx="3507050" cy="144620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16265" cy="1450003"/>
                    </a:xfrm>
                    <a:prstGeom prst="rect">
                      <a:avLst/>
                    </a:prstGeom>
                    <a:noFill/>
                    <a:ln>
                      <a:noFill/>
                    </a:ln>
                  </pic:spPr>
                </pic:pic>
              </a:graphicData>
            </a:graphic>
          </wp:inline>
        </w:drawing>
      </w:r>
    </w:p>
    <w:p w14:paraId="6BA7109A" w14:textId="372168BC" w:rsidR="00842A23" w:rsidRDefault="00842A23" w:rsidP="00842A23">
      <w:pPr>
        <w:pStyle w:val="Caption"/>
        <w:jc w:val="center"/>
        <w:rPr>
          <w:lang w:val="en-GB"/>
        </w:rPr>
      </w:pPr>
      <w:bookmarkStart w:id="1" w:name="_Ref37108426"/>
      <w:r>
        <w:t xml:space="preserve">Figure </w:t>
      </w:r>
      <w:r w:rsidR="00EF486D">
        <w:rPr>
          <w:noProof/>
        </w:rPr>
        <w:fldChar w:fldCharType="begin"/>
      </w:r>
      <w:r w:rsidR="00EF486D">
        <w:rPr>
          <w:noProof/>
        </w:rPr>
        <w:instrText xml:space="preserve"> SEQ Figure \</w:instrText>
      </w:r>
      <w:r w:rsidR="00EF486D">
        <w:rPr>
          <w:noProof/>
        </w:rPr>
        <w:instrText xml:space="preserve">* ARABIC </w:instrText>
      </w:r>
      <w:r w:rsidR="00EF486D">
        <w:rPr>
          <w:noProof/>
        </w:rPr>
        <w:fldChar w:fldCharType="separate"/>
      </w:r>
      <w:r w:rsidR="00393B48">
        <w:rPr>
          <w:noProof/>
        </w:rPr>
        <w:t>1</w:t>
      </w:r>
      <w:r w:rsidR="00EF486D">
        <w:rPr>
          <w:noProof/>
        </w:rPr>
        <w:fldChar w:fldCharType="end"/>
      </w:r>
      <w:bookmarkEnd w:id="1"/>
      <w:r>
        <w:t>. When the CSI-RS configurations in the same MO have different BWs</w:t>
      </w:r>
    </w:p>
    <w:p w14:paraId="0418BF51" w14:textId="77777777" w:rsidR="00680013" w:rsidRDefault="00680013" w:rsidP="00680013">
      <w:pPr>
        <w:pStyle w:val="Caption"/>
        <w:rPr>
          <w:lang w:val="en-GB"/>
        </w:rPr>
      </w:pPr>
    </w:p>
    <w:p w14:paraId="7C2DC627" w14:textId="06A85D87" w:rsidR="00842A23" w:rsidRDefault="00680013" w:rsidP="00680013">
      <w:pPr>
        <w:pStyle w:val="Caption"/>
        <w:rPr>
          <w:lang w:val="en-GB"/>
        </w:rPr>
      </w:pPr>
      <w:bookmarkStart w:id="2" w:name="_Ref37109439"/>
      <w:bookmarkStart w:id="3" w:name="_Ref37110662"/>
      <w:r>
        <w:t xml:space="preserve">Proposal </w:t>
      </w:r>
      <w:r w:rsidR="00EF486D">
        <w:rPr>
          <w:noProof/>
        </w:rPr>
        <w:fldChar w:fldCharType="begin"/>
      </w:r>
      <w:r w:rsidR="00EF486D">
        <w:rPr>
          <w:noProof/>
        </w:rPr>
        <w:instrText xml:space="preserve"> SEQ Proposal \* ARABIC </w:instrText>
      </w:r>
      <w:r w:rsidR="00EF486D">
        <w:rPr>
          <w:noProof/>
        </w:rPr>
        <w:fldChar w:fldCharType="separate"/>
      </w:r>
      <w:r w:rsidR="00393B48">
        <w:rPr>
          <w:noProof/>
        </w:rPr>
        <w:t>1</w:t>
      </w:r>
      <w:r w:rsidR="00EF486D">
        <w:rPr>
          <w:noProof/>
        </w:rPr>
        <w:fldChar w:fldCharType="end"/>
      </w:r>
      <w:bookmarkEnd w:id="2"/>
      <w:r>
        <w:t xml:space="preserve">: In order to keep reasonable workload, RAN4 requirements is only applicable when </w:t>
      </w:r>
      <w:r w:rsidRPr="00680013">
        <w:rPr>
          <w:lang w:val="en-US"/>
        </w:rPr>
        <w:t>all CSI-RS resources in the same MO have the same center frequency, BW, SCS, CP type configured</w:t>
      </w:r>
      <w:r>
        <w:rPr>
          <w:lang w:val="en-US"/>
        </w:rPr>
        <w:t>.</w:t>
      </w:r>
      <w:bookmarkEnd w:id="3"/>
    </w:p>
    <w:p w14:paraId="0F1531EE" w14:textId="77777777" w:rsidR="00680013" w:rsidRDefault="00680013" w:rsidP="00974EE8">
      <w:pPr>
        <w:jc w:val="both"/>
        <w:rPr>
          <w:lang w:val="en-GB"/>
        </w:rPr>
      </w:pPr>
    </w:p>
    <w:p w14:paraId="3B292EE9" w14:textId="7A9632FA" w:rsidR="00680013" w:rsidRPr="00680013" w:rsidRDefault="00680013" w:rsidP="00974EE8">
      <w:pPr>
        <w:jc w:val="both"/>
        <w:rPr>
          <w:b/>
          <w:u w:val="single"/>
          <w:lang w:val="en-GB"/>
        </w:rPr>
      </w:pPr>
      <w:r w:rsidRPr="00680013">
        <w:rPr>
          <w:b/>
          <w:u w:val="single"/>
          <w:lang w:val="en-GB"/>
        </w:rPr>
        <w:t>Intra/inter-frequency definition</w:t>
      </w:r>
    </w:p>
    <w:p w14:paraId="30CB233A" w14:textId="6DA0FE40" w:rsidR="00B64B2A" w:rsidRDefault="005410D9" w:rsidP="005410D9">
      <w:pPr>
        <w:jc w:val="both"/>
        <w:rPr>
          <w:lang w:val="en-GB"/>
        </w:rPr>
      </w:pPr>
      <w:r>
        <w:rPr>
          <w:lang w:val="en-GB"/>
        </w:rPr>
        <w:lastRenderedPageBreak/>
        <w:t>Before going to the detail, we think RAN4 should first agree some high-level principle. One of the important principle to be discussed first is whether to have MO-specific definition for intra/inter-frequency. In our view, we should also consider MO-specific definition in order to leverage the SSB requirement framework as much as possible. Having a MO</w:t>
      </w:r>
      <w:r w:rsidR="00E92A5D">
        <w:rPr>
          <w:lang w:val="en-GB"/>
        </w:rPr>
        <w:t>-</w:t>
      </w:r>
      <w:r>
        <w:rPr>
          <w:lang w:val="en-GB"/>
        </w:rPr>
        <w:t xml:space="preserve">specific definition </w:t>
      </w:r>
      <w:r w:rsidR="00E92A5D">
        <w:rPr>
          <w:lang w:val="en-GB"/>
        </w:rPr>
        <w:t>requires</w:t>
      </w:r>
      <w:r>
        <w:rPr>
          <w:lang w:val="en-GB"/>
        </w:rPr>
        <w:t xml:space="preserve"> that</w:t>
      </w:r>
    </w:p>
    <w:p w14:paraId="57A4C685" w14:textId="78FA8917" w:rsidR="005410D9" w:rsidRDefault="005410D9" w:rsidP="005410D9">
      <w:pPr>
        <w:pStyle w:val="ListParagraph"/>
        <w:numPr>
          <w:ilvl w:val="0"/>
          <w:numId w:val="20"/>
        </w:numPr>
        <w:jc w:val="both"/>
        <w:rPr>
          <w:rFonts w:cstheme="minorHAnsi"/>
        </w:rPr>
      </w:pPr>
      <w:r>
        <w:rPr>
          <w:rFonts w:cstheme="minorHAnsi"/>
        </w:rPr>
        <w:t xml:space="preserve">The SSB and CSI-RS </w:t>
      </w:r>
      <w:r w:rsidR="008B3776">
        <w:rPr>
          <w:rFonts w:cstheme="minorHAnsi"/>
        </w:rPr>
        <w:t>share</w:t>
      </w:r>
      <w:r>
        <w:rPr>
          <w:rFonts w:cstheme="minorHAnsi"/>
        </w:rPr>
        <w:t xml:space="preserve"> the same intra/inter-frequency definition if both configured.</w:t>
      </w:r>
    </w:p>
    <w:p w14:paraId="36EFF942" w14:textId="7B3DF2D4" w:rsidR="005410D9" w:rsidRDefault="005410D9" w:rsidP="005410D9">
      <w:pPr>
        <w:pStyle w:val="ListParagraph"/>
        <w:numPr>
          <w:ilvl w:val="0"/>
          <w:numId w:val="20"/>
        </w:numPr>
        <w:jc w:val="both"/>
        <w:rPr>
          <w:rFonts w:cstheme="minorHAnsi"/>
        </w:rPr>
      </w:pPr>
      <w:r>
        <w:rPr>
          <w:rFonts w:cstheme="minorHAnsi"/>
        </w:rPr>
        <w:t>All CSI-RS configurations in the same MO share the same definition.</w:t>
      </w:r>
    </w:p>
    <w:p w14:paraId="675A667C" w14:textId="7F47E77D" w:rsidR="005410D9" w:rsidRDefault="005410D9" w:rsidP="005410D9">
      <w:pPr>
        <w:jc w:val="both"/>
        <w:rPr>
          <w:rFonts w:cstheme="minorHAnsi"/>
        </w:rPr>
      </w:pPr>
      <w:r>
        <w:rPr>
          <w:rFonts w:cstheme="minorHAnsi"/>
        </w:rPr>
        <w:t xml:space="preserve">In our understanding, 2) is very straightforward if RAN4 already agrees the limitation to MO as </w:t>
      </w:r>
      <w:r>
        <w:rPr>
          <w:rFonts w:cstheme="minorHAnsi"/>
        </w:rPr>
        <w:fldChar w:fldCharType="begin"/>
      </w:r>
      <w:r>
        <w:rPr>
          <w:rFonts w:cstheme="minorHAnsi"/>
        </w:rPr>
        <w:instrText xml:space="preserve"> REF _Ref37109439 \h </w:instrText>
      </w:r>
      <w:r>
        <w:rPr>
          <w:rFonts w:cstheme="minorHAnsi"/>
        </w:rPr>
      </w:r>
      <w:r>
        <w:rPr>
          <w:rFonts w:cstheme="minorHAnsi"/>
        </w:rPr>
        <w:fldChar w:fldCharType="separate"/>
      </w:r>
      <w:r w:rsidR="00393B48">
        <w:t xml:space="preserve">Proposal </w:t>
      </w:r>
      <w:r w:rsidR="00393B48">
        <w:rPr>
          <w:noProof/>
        </w:rPr>
        <w:t>1</w:t>
      </w:r>
      <w:r>
        <w:rPr>
          <w:rFonts w:cstheme="minorHAnsi"/>
        </w:rPr>
        <w:fldChar w:fldCharType="end"/>
      </w:r>
      <w:r>
        <w:rPr>
          <w:rFonts w:cstheme="minorHAnsi"/>
        </w:rPr>
        <w:t>. The additional discussion needed is on the relation between SSB and CSI-RS.</w:t>
      </w:r>
    </w:p>
    <w:p w14:paraId="0DEB1378" w14:textId="6B6499EA" w:rsidR="00693EFD" w:rsidRDefault="00693EFD" w:rsidP="00693EFD">
      <w:pPr>
        <w:pStyle w:val="Caption"/>
        <w:rPr>
          <w:lang w:val="en-GB"/>
        </w:rPr>
      </w:pPr>
      <w:bookmarkStart w:id="4" w:name="_Ref37110664"/>
      <w:r>
        <w:t xml:space="preserve">Proposal </w:t>
      </w:r>
      <w:r w:rsidR="00EF486D">
        <w:rPr>
          <w:noProof/>
        </w:rPr>
        <w:fldChar w:fldCharType="begin"/>
      </w:r>
      <w:r w:rsidR="00EF486D">
        <w:rPr>
          <w:noProof/>
        </w:rPr>
        <w:instrText xml:space="preserve"> SEQ Proposal \* ARABIC </w:instrText>
      </w:r>
      <w:r w:rsidR="00EF486D">
        <w:rPr>
          <w:noProof/>
        </w:rPr>
        <w:fldChar w:fldCharType="separate"/>
      </w:r>
      <w:r w:rsidR="00393B48">
        <w:rPr>
          <w:noProof/>
        </w:rPr>
        <w:t>2</w:t>
      </w:r>
      <w:r w:rsidR="00EF486D">
        <w:rPr>
          <w:noProof/>
        </w:rPr>
        <w:fldChar w:fldCharType="end"/>
      </w:r>
      <w:r>
        <w:t xml:space="preserve">: </w:t>
      </w:r>
      <w:r>
        <w:rPr>
          <w:rFonts w:cstheme="minorHAnsi"/>
        </w:rPr>
        <w:t>All CSI-RS configurations in the same MO share the same intra/inter-frequency definition</w:t>
      </w:r>
      <w:r>
        <w:rPr>
          <w:lang w:val="en-US"/>
        </w:rPr>
        <w:t>.</w:t>
      </w:r>
      <w:bookmarkEnd w:id="4"/>
    </w:p>
    <w:p w14:paraId="51003FCD" w14:textId="77777777" w:rsidR="00693EFD" w:rsidRPr="00693EFD" w:rsidRDefault="00693EFD" w:rsidP="005410D9">
      <w:pPr>
        <w:jc w:val="both"/>
        <w:rPr>
          <w:rFonts w:cstheme="minorHAnsi"/>
          <w:lang w:val="en-GB"/>
        </w:rPr>
      </w:pPr>
    </w:p>
    <w:p w14:paraId="1E494DAC" w14:textId="570D3199" w:rsidR="005410D9" w:rsidRDefault="005410D9" w:rsidP="005410D9">
      <w:pPr>
        <w:jc w:val="both"/>
        <w:rPr>
          <w:lang w:eastAsia="x-none"/>
        </w:rPr>
      </w:pPr>
      <w:r>
        <w:rPr>
          <w:rFonts w:cstheme="minorHAnsi"/>
        </w:rPr>
        <w:t xml:space="preserve">According to </w:t>
      </w:r>
      <w:r>
        <w:rPr>
          <w:lang w:eastAsia="x-none"/>
        </w:rPr>
        <w:t xml:space="preserve">TS38.331, there is a signaling call </w:t>
      </w:r>
      <w:r w:rsidRPr="004B4096">
        <w:rPr>
          <w:rFonts w:ascii="Times New Roman" w:hAnsi="Times New Roman" w:cs="Times New Roman"/>
          <w:i/>
          <w:lang w:eastAsia="x-none"/>
        </w:rPr>
        <w:t>servingCellMO</w:t>
      </w:r>
      <w:r>
        <w:rPr>
          <w:lang w:eastAsia="x-none"/>
        </w:rPr>
        <w:t>, which is used to indicate whether the MO is a serving cell MO. The intention of this indication is to clearly telling UE which MO to be used when evaluating events related to serving cell: A1 (s</w:t>
      </w:r>
      <w:r w:rsidRPr="00A047D1">
        <w:t>ervin</w:t>
      </w:r>
      <w:r>
        <w:t>g becomes better than threshold), A2 (s</w:t>
      </w:r>
      <w:r w:rsidRPr="00A047D1">
        <w:t>erving becomes worse than threshold</w:t>
      </w:r>
      <w:r>
        <w:t>), A3 (n</w:t>
      </w:r>
      <w:r w:rsidRPr="00A047D1">
        <w:t>eighbour becomes offset better than SpCell</w:t>
      </w:r>
      <w:r>
        <w:t>), … etc. Otherwise, UE may be taking CSI-RS with the same cell ID as its serving cell but in a wrong MO in event evaluation. This signaling is essentially important to make the feature work, especially in the case that the CSI-RS resources in different MOs are overlapping with UE’s DL active BWP.</w:t>
      </w:r>
      <w:r w:rsidRPr="004110A3">
        <w:rPr>
          <w:lang w:eastAsia="x-none"/>
        </w:rPr>
        <w:t xml:space="preserve"> </w:t>
      </w:r>
      <w:r>
        <w:rPr>
          <w:lang w:eastAsia="x-none"/>
        </w:rPr>
        <w:t>The field description is captured below.</w:t>
      </w:r>
      <w:r w:rsidRPr="004110A3">
        <w:rPr>
          <w:lang w:eastAsia="x-none"/>
        </w:rPr>
        <w:t xml:space="preserve"> </w:t>
      </w:r>
      <w:r>
        <w:rPr>
          <w:lang w:eastAsia="x-none"/>
        </w:rPr>
        <w:t>To make it easier for reading, we reconstruct the structure into bullets.</w:t>
      </w:r>
    </w:p>
    <w:tbl>
      <w:tblPr>
        <w:tblStyle w:val="TableGrid"/>
        <w:tblW w:w="0" w:type="auto"/>
        <w:tblLook w:val="04A0" w:firstRow="1" w:lastRow="0" w:firstColumn="1" w:lastColumn="0" w:noHBand="0" w:noVBand="1"/>
      </w:tblPr>
      <w:tblGrid>
        <w:gridCol w:w="9629"/>
      </w:tblGrid>
      <w:tr w:rsidR="005410D9" w14:paraId="5A9D6E6A" w14:textId="77777777" w:rsidTr="00B87B0B">
        <w:tc>
          <w:tcPr>
            <w:tcW w:w="9629" w:type="dxa"/>
          </w:tcPr>
          <w:p w14:paraId="7D357D42" w14:textId="77777777" w:rsidR="005410D9" w:rsidRPr="004B4096" w:rsidRDefault="005410D9" w:rsidP="00B87B0B">
            <w:pPr>
              <w:overflowPunct w:val="0"/>
              <w:spacing w:after="0" w:line="240" w:lineRule="auto"/>
              <w:jc w:val="both"/>
              <w:rPr>
                <w:rFonts w:ascii="Times New Roman" w:eastAsia="Times New Roman" w:hAnsi="Times New Roman" w:cs="Times New Roman"/>
                <w:sz w:val="20"/>
                <w:szCs w:val="20"/>
                <w:lang w:eastAsia="zh-TW"/>
              </w:rPr>
            </w:pPr>
            <w:r w:rsidRPr="004B4096">
              <w:rPr>
                <w:rFonts w:ascii="Arial" w:eastAsia="Times New Roman" w:hAnsi="Arial" w:cs="Times New Roman"/>
                <w:b/>
                <w:bCs/>
                <w:i/>
                <w:iCs/>
                <w:color w:val="353630"/>
                <w:kern w:val="24"/>
                <w:sz w:val="20"/>
                <w:szCs w:val="20"/>
                <w:lang w:val="en-GB" w:eastAsia="zh-TW"/>
              </w:rPr>
              <w:t>servingCellMO</w:t>
            </w:r>
          </w:p>
          <w:p w14:paraId="08135743" w14:textId="5D601205" w:rsidR="005410D9" w:rsidRPr="00F33599" w:rsidRDefault="005410D9" w:rsidP="00B87B0B">
            <w:pPr>
              <w:spacing w:after="0" w:line="240" w:lineRule="auto"/>
              <w:jc w:val="both"/>
              <w:rPr>
                <w:rFonts w:ascii="Times New Roman" w:eastAsia="Times New Roman" w:hAnsi="Times New Roman" w:cs="+mn-cs"/>
                <w:color w:val="353630"/>
                <w:kern w:val="24"/>
                <w:sz w:val="20"/>
                <w:szCs w:val="20"/>
                <w:lang w:val="en-GB" w:eastAsia="zh-TW"/>
              </w:rPr>
            </w:pPr>
            <w:r w:rsidRPr="004B4096">
              <w:rPr>
                <w:rFonts w:ascii="Times New Roman" w:eastAsia="Times New Roman" w:hAnsi="Times New Roman" w:cs="+mn-cs"/>
                <w:i/>
                <w:iCs/>
                <w:color w:val="353630"/>
                <w:kern w:val="24"/>
                <w:sz w:val="20"/>
                <w:szCs w:val="20"/>
                <w:lang w:val="en-GB" w:eastAsia="zh-TW"/>
              </w:rPr>
              <w:t xml:space="preserve">measObjectId </w:t>
            </w:r>
            <w:r w:rsidRPr="004B4096">
              <w:rPr>
                <w:rFonts w:ascii="Times New Roman" w:eastAsia="Times New Roman" w:hAnsi="Times New Roman" w:cs="+mn-cs"/>
                <w:color w:val="353630"/>
                <w:kern w:val="24"/>
                <w:sz w:val="20"/>
                <w:szCs w:val="20"/>
                <w:lang w:val="en-GB" w:eastAsia="zh-TW"/>
              </w:rPr>
              <w:t xml:space="preserve">of the </w:t>
            </w:r>
            <w:r w:rsidRPr="004B4096">
              <w:rPr>
                <w:rFonts w:ascii="Times New Roman" w:eastAsia="Times New Roman" w:hAnsi="Times New Roman" w:cs="+mn-cs"/>
                <w:i/>
                <w:iCs/>
                <w:color w:val="353630"/>
                <w:kern w:val="24"/>
                <w:sz w:val="20"/>
                <w:szCs w:val="20"/>
                <w:lang w:val="en-GB" w:eastAsia="zh-TW"/>
              </w:rPr>
              <w:t>MeasObjectNR</w:t>
            </w:r>
            <w:r w:rsidRPr="004B4096">
              <w:rPr>
                <w:rFonts w:ascii="Times New Roman" w:eastAsia="Times New Roman" w:hAnsi="Times New Roman" w:cs="+mn-cs"/>
                <w:color w:val="353630"/>
                <w:kern w:val="24"/>
                <w:sz w:val="20"/>
                <w:szCs w:val="20"/>
                <w:lang w:val="en-GB" w:eastAsia="zh-TW"/>
              </w:rPr>
              <w:t xml:space="preserve"> in </w:t>
            </w:r>
            <w:r w:rsidRPr="004B4096">
              <w:rPr>
                <w:rFonts w:ascii="Times New Roman" w:eastAsia="Times New Roman" w:hAnsi="Times New Roman" w:cs="+mn-cs"/>
                <w:i/>
                <w:iCs/>
                <w:color w:val="353630"/>
                <w:kern w:val="24"/>
                <w:sz w:val="20"/>
                <w:szCs w:val="20"/>
                <w:lang w:val="en-GB" w:eastAsia="zh-TW"/>
              </w:rPr>
              <w:t>MeasConfig</w:t>
            </w:r>
            <w:r w:rsidRPr="004B4096">
              <w:rPr>
                <w:rFonts w:ascii="Times New Roman" w:eastAsia="Times New Roman" w:hAnsi="Times New Roman" w:cs="+mn-cs"/>
                <w:color w:val="353630"/>
                <w:kern w:val="24"/>
                <w:sz w:val="20"/>
                <w:szCs w:val="20"/>
                <w:lang w:val="en-GB" w:eastAsia="zh-TW"/>
              </w:rPr>
              <w:t xml:space="preserve"> which is associated to the serving cell. For this </w:t>
            </w:r>
            <w:r w:rsidRPr="004B4096">
              <w:rPr>
                <w:rFonts w:ascii="Times New Roman" w:eastAsia="Times New Roman" w:hAnsi="Times New Roman" w:cs="+mn-cs"/>
                <w:i/>
                <w:iCs/>
                <w:color w:val="353630"/>
                <w:kern w:val="24"/>
                <w:sz w:val="20"/>
                <w:szCs w:val="20"/>
                <w:lang w:val="en-GB" w:eastAsia="zh-TW"/>
              </w:rPr>
              <w:t>MeasObjectNR</w:t>
            </w:r>
            <w:r w:rsidRPr="004B4096">
              <w:rPr>
                <w:rFonts w:ascii="Times New Roman" w:eastAsia="Times New Roman" w:hAnsi="Times New Roman" w:cs="+mn-cs"/>
                <w:color w:val="353630"/>
                <w:kern w:val="24"/>
                <w:sz w:val="20"/>
                <w:szCs w:val="20"/>
                <w:lang w:val="en-GB" w:eastAsia="zh-TW"/>
              </w:rPr>
              <w:t xml:space="preserve">, the following relationship applies between this MeasObjectNR and </w:t>
            </w:r>
            <w:r w:rsidRPr="004B4096">
              <w:rPr>
                <w:rFonts w:ascii="Times New Roman" w:eastAsia="Times New Roman" w:hAnsi="Times New Roman" w:cs="+mn-cs"/>
                <w:i/>
                <w:iCs/>
                <w:color w:val="353630"/>
                <w:kern w:val="24"/>
                <w:sz w:val="20"/>
                <w:szCs w:val="20"/>
                <w:lang w:val="en-GB" w:eastAsia="zh-TW"/>
              </w:rPr>
              <w:t>frequencyInfoDL</w:t>
            </w:r>
            <w:r w:rsidRPr="004B4096">
              <w:rPr>
                <w:rFonts w:ascii="Times New Roman" w:eastAsia="Times New Roman" w:hAnsi="Times New Roman" w:cs="+mn-cs"/>
                <w:color w:val="353630"/>
                <w:kern w:val="24"/>
                <w:sz w:val="20"/>
                <w:szCs w:val="20"/>
                <w:lang w:val="en-GB" w:eastAsia="zh-TW"/>
              </w:rPr>
              <w:t xml:space="preserve"> in </w:t>
            </w:r>
            <w:r w:rsidRPr="004B4096">
              <w:rPr>
                <w:rFonts w:ascii="Times New Roman" w:eastAsia="Times New Roman" w:hAnsi="Times New Roman" w:cs="+mn-cs"/>
                <w:i/>
                <w:iCs/>
                <w:color w:val="353630"/>
                <w:kern w:val="24"/>
                <w:sz w:val="20"/>
                <w:szCs w:val="20"/>
                <w:lang w:val="en-GB" w:eastAsia="zh-TW"/>
              </w:rPr>
              <w:t>ServingCellConfigCommon</w:t>
            </w:r>
            <w:r w:rsidRPr="004B4096">
              <w:rPr>
                <w:rFonts w:ascii="Times New Roman" w:eastAsia="Times New Roman" w:hAnsi="Times New Roman" w:cs="+mn-cs"/>
                <w:color w:val="353630"/>
                <w:kern w:val="24"/>
                <w:sz w:val="20"/>
                <w:szCs w:val="20"/>
                <w:lang w:val="en-GB" w:eastAsia="zh-TW"/>
              </w:rPr>
              <w:t xml:space="preserve"> of the serving cell: </w:t>
            </w:r>
          </w:p>
          <w:p w14:paraId="69074E06" w14:textId="77777777" w:rsidR="005410D9" w:rsidRPr="004B4096" w:rsidRDefault="005410D9" w:rsidP="00B87B0B">
            <w:pPr>
              <w:numPr>
                <w:ilvl w:val="0"/>
                <w:numId w:val="13"/>
              </w:numPr>
              <w:tabs>
                <w:tab w:val="clear" w:pos="644"/>
                <w:tab w:val="num" w:pos="454"/>
              </w:tabs>
              <w:spacing w:after="0" w:line="240" w:lineRule="auto"/>
              <w:ind w:hanging="474"/>
              <w:contextualSpacing/>
              <w:jc w:val="both"/>
              <w:rPr>
                <w:rFonts w:ascii="Times New Roman" w:eastAsia="Times New Roman" w:hAnsi="Times New Roman" w:cs="Times New Roman"/>
                <w:sz w:val="20"/>
                <w:szCs w:val="20"/>
                <w:lang w:eastAsia="zh-TW"/>
              </w:rPr>
            </w:pPr>
            <w:r w:rsidRPr="004B4096">
              <w:rPr>
                <w:rFonts w:ascii="Times New Roman" w:eastAsia="Times New Roman" w:hAnsi="Times New Roman" w:cs="+mn-cs"/>
                <w:color w:val="353630"/>
                <w:kern w:val="24"/>
                <w:sz w:val="20"/>
                <w:szCs w:val="20"/>
                <w:lang w:val="en-GB" w:eastAsia="zh-TW"/>
              </w:rPr>
              <w:t xml:space="preserve">if </w:t>
            </w:r>
            <w:r w:rsidRPr="004B4096">
              <w:rPr>
                <w:rFonts w:ascii="Times New Roman" w:eastAsia="Times New Roman" w:hAnsi="Times New Roman" w:cs="+mn-cs"/>
                <w:i/>
                <w:iCs/>
                <w:color w:val="353630"/>
                <w:kern w:val="24"/>
                <w:sz w:val="20"/>
                <w:szCs w:val="20"/>
                <w:lang w:val="en-GB" w:eastAsia="zh-TW"/>
              </w:rPr>
              <w:t>ssbFrequency</w:t>
            </w:r>
            <w:r w:rsidRPr="004B4096">
              <w:rPr>
                <w:rFonts w:ascii="Times New Roman" w:eastAsia="Times New Roman" w:hAnsi="Times New Roman" w:cs="+mn-cs"/>
                <w:color w:val="353630"/>
                <w:kern w:val="24"/>
                <w:sz w:val="20"/>
                <w:szCs w:val="20"/>
                <w:lang w:val="en-GB" w:eastAsia="zh-TW"/>
              </w:rPr>
              <w:t xml:space="preserve"> is configured, </w:t>
            </w:r>
          </w:p>
          <w:p w14:paraId="58492E38" w14:textId="77777777" w:rsidR="005410D9" w:rsidRPr="004B4096" w:rsidRDefault="005410D9" w:rsidP="00B87B0B">
            <w:pPr>
              <w:numPr>
                <w:ilvl w:val="1"/>
                <w:numId w:val="13"/>
              </w:numPr>
              <w:spacing w:after="0" w:line="240" w:lineRule="auto"/>
              <w:ind w:left="1163"/>
              <w:contextualSpacing/>
              <w:jc w:val="both"/>
              <w:rPr>
                <w:rFonts w:ascii="Times New Roman" w:eastAsia="Times New Roman" w:hAnsi="Times New Roman" w:cs="Times New Roman"/>
                <w:sz w:val="20"/>
                <w:szCs w:val="20"/>
                <w:lang w:eastAsia="zh-TW"/>
              </w:rPr>
            </w:pPr>
            <w:r w:rsidRPr="004B4096">
              <w:rPr>
                <w:rFonts w:ascii="Times New Roman" w:eastAsia="Times New Roman" w:hAnsi="Times New Roman" w:cs="+mn-cs"/>
                <w:color w:val="353630"/>
                <w:kern w:val="24"/>
                <w:sz w:val="20"/>
                <w:szCs w:val="20"/>
                <w:lang w:val="en-GB" w:eastAsia="zh-TW"/>
              </w:rPr>
              <w:t xml:space="preserve">its value is the same as the </w:t>
            </w:r>
            <w:r w:rsidRPr="004B4096">
              <w:rPr>
                <w:rFonts w:ascii="Times New Roman" w:eastAsia="Times New Roman" w:hAnsi="Times New Roman" w:cs="+mn-cs"/>
                <w:i/>
                <w:iCs/>
                <w:color w:val="353630"/>
                <w:kern w:val="24"/>
                <w:sz w:val="20"/>
                <w:szCs w:val="20"/>
                <w:lang w:val="en-GB" w:eastAsia="zh-TW"/>
              </w:rPr>
              <w:t>absoluteFrequencySSB</w:t>
            </w:r>
            <w:r w:rsidRPr="004B4096">
              <w:rPr>
                <w:rFonts w:ascii="Times New Roman" w:eastAsia="Times New Roman" w:hAnsi="Times New Roman" w:cs="+mn-cs"/>
                <w:color w:val="353630"/>
                <w:kern w:val="24"/>
                <w:sz w:val="20"/>
                <w:szCs w:val="20"/>
                <w:lang w:val="en-GB" w:eastAsia="zh-TW"/>
              </w:rPr>
              <w:t xml:space="preserve"> and </w:t>
            </w:r>
          </w:p>
          <w:p w14:paraId="0A7F05B8" w14:textId="77777777" w:rsidR="005410D9" w:rsidRPr="004B4096" w:rsidRDefault="005410D9" w:rsidP="00B87B0B">
            <w:pPr>
              <w:numPr>
                <w:ilvl w:val="1"/>
                <w:numId w:val="13"/>
              </w:numPr>
              <w:tabs>
                <w:tab w:val="clear" w:pos="1364"/>
                <w:tab w:val="num" w:pos="454"/>
              </w:tabs>
              <w:spacing w:after="0" w:line="240" w:lineRule="auto"/>
              <w:ind w:left="1163" w:hanging="993"/>
              <w:contextualSpacing/>
              <w:jc w:val="both"/>
              <w:rPr>
                <w:rFonts w:ascii="Times New Roman" w:eastAsia="Times New Roman" w:hAnsi="Times New Roman" w:cs="Times New Roman"/>
                <w:sz w:val="20"/>
                <w:szCs w:val="20"/>
                <w:lang w:eastAsia="zh-TW"/>
              </w:rPr>
            </w:pPr>
            <w:r w:rsidRPr="004B4096">
              <w:rPr>
                <w:rFonts w:ascii="Times New Roman" w:eastAsia="Times New Roman" w:hAnsi="Times New Roman" w:cs="+mn-cs"/>
                <w:color w:val="353630"/>
                <w:kern w:val="24"/>
                <w:sz w:val="20"/>
                <w:szCs w:val="20"/>
                <w:lang w:val="en-GB" w:eastAsia="zh-TW"/>
              </w:rPr>
              <w:t xml:space="preserve">if </w:t>
            </w:r>
            <w:r w:rsidRPr="004B4096">
              <w:rPr>
                <w:rFonts w:ascii="Times New Roman" w:eastAsia="Times New Roman" w:hAnsi="Times New Roman" w:cs="+mn-cs"/>
                <w:i/>
                <w:iCs/>
                <w:color w:val="353630"/>
                <w:kern w:val="24"/>
                <w:sz w:val="20"/>
                <w:szCs w:val="20"/>
                <w:lang w:val="en-GB" w:eastAsia="zh-TW"/>
              </w:rPr>
              <w:t>csi-rs-ResourceConfigMobility</w:t>
            </w:r>
            <w:r w:rsidRPr="004B4096">
              <w:rPr>
                <w:rFonts w:ascii="Times New Roman" w:eastAsia="Times New Roman" w:hAnsi="Times New Roman" w:cs="+mn-cs"/>
                <w:color w:val="353630"/>
                <w:kern w:val="24"/>
                <w:sz w:val="20"/>
                <w:szCs w:val="20"/>
                <w:lang w:val="en-GB" w:eastAsia="zh-TW"/>
              </w:rPr>
              <w:t xml:space="preserve"> is configured, </w:t>
            </w:r>
          </w:p>
          <w:p w14:paraId="460B227C" w14:textId="77777777" w:rsidR="005410D9" w:rsidRPr="004B4096" w:rsidRDefault="005410D9" w:rsidP="00B87B0B">
            <w:pPr>
              <w:numPr>
                <w:ilvl w:val="1"/>
                <w:numId w:val="13"/>
              </w:numPr>
              <w:spacing w:after="0" w:line="240" w:lineRule="auto"/>
              <w:ind w:left="1163"/>
              <w:contextualSpacing/>
              <w:jc w:val="both"/>
              <w:rPr>
                <w:rFonts w:ascii="Times New Roman" w:eastAsia="Times New Roman" w:hAnsi="Times New Roman" w:cs="Times New Roman"/>
                <w:sz w:val="20"/>
                <w:szCs w:val="20"/>
                <w:lang w:eastAsia="zh-TW"/>
              </w:rPr>
            </w:pPr>
            <w:r w:rsidRPr="004B4096">
              <w:rPr>
                <w:rFonts w:ascii="Times New Roman" w:eastAsia="Times New Roman" w:hAnsi="Times New Roman" w:cs="+mn-cs"/>
                <w:color w:val="353630"/>
                <w:kern w:val="24"/>
                <w:sz w:val="20"/>
                <w:szCs w:val="20"/>
                <w:lang w:val="en-GB" w:eastAsia="zh-TW"/>
              </w:rPr>
              <w:t xml:space="preserve">the value of its </w:t>
            </w:r>
            <w:r w:rsidRPr="004B4096">
              <w:rPr>
                <w:rFonts w:ascii="Times New Roman" w:eastAsia="Times New Roman" w:hAnsi="Times New Roman" w:cs="+mn-cs"/>
                <w:i/>
                <w:iCs/>
                <w:color w:val="353630"/>
                <w:kern w:val="24"/>
                <w:sz w:val="20"/>
                <w:szCs w:val="20"/>
                <w:lang w:val="en-GB" w:eastAsia="zh-TW"/>
              </w:rPr>
              <w:t>subcarrierSpacing</w:t>
            </w:r>
            <w:r w:rsidRPr="004B4096">
              <w:rPr>
                <w:rFonts w:ascii="Times New Roman" w:eastAsia="Times New Roman" w:hAnsi="Times New Roman" w:cs="+mn-cs"/>
                <w:color w:val="353630"/>
                <w:kern w:val="24"/>
                <w:sz w:val="20"/>
                <w:szCs w:val="20"/>
                <w:lang w:val="en-GB" w:eastAsia="zh-TW"/>
              </w:rPr>
              <w:t xml:space="preserve"> is present in one entry of the </w:t>
            </w:r>
            <w:r w:rsidRPr="004B4096">
              <w:rPr>
                <w:rFonts w:ascii="Times New Roman" w:eastAsia="Times New Roman" w:hAnsi="Times New Roman" w:cs="+mn-cs"/>
                <w:i/>
                <w:iCs/>
                <w:color w:val="353630"/>
                <w:kern w:val="24"/>
                <w:sz w:val="20"/>
                <w:szCs w:val="20"/>
                <w:lang w:val="en-GB" w:eastAsia="zh-TW"/>
              </w:rPr>
              <w:t>scs-SpecificCarrierList</w:t>
            </w:r>
            <w:r w:rsidRPr="004B4096">
              <w:rPr>
                <w:rFonts w:ascii="Times New Roman" w:eastAsia="Times New Roman" w:hAnsi="Times New Roman" w:cs="+mn-cs"/>
                <w:color w:val="353630"/>
                <w:kern w:val="24"/>
                <w:sz w:val="20"/>
                <w:szCs w:val="20"/>
                <w:lang w:val="en-GB" w:eastAsia="zh-TW"/>
              </w:rPr>
              <w:t xml:space="preserve">, </w:t>
            </w:r>
          </w:p>
          <w:p w14:paraId="3436C331" w14:textId="77777777" w:rsidR="005410D9" w:rsidRPr="004B4096" w:rsidRDefault="005410D9" w:rsidP="00B87B0B">
            <w:pPr>
              <w:numPr>
                <w:ilvl w:val="1"/>
                <w:numId w:val="13"/>
              </w:numPr>
              <w:spacing w:after="0" w:line="240" w:lineRule="auto"/>
              <w:ind w:left="1163"/>
              <w:contextualSpacing/>
              <w:jc w:val="both"/>
              <w:rPr>
                <w:rFonts w:ascii="Times New Roman" w:eastAsia="Times New Roman" w:hAnsi="Times New Roman" w:cs="Times New Roman"/>
                <w:sz w:val="20"/>
                <w:szCs w:val="20"/>
                <w:lang w:eastAsia="zh-TW"/>
              </w:rPr>
            </w:pPr>
            <w:r w:rsidRPr="004B4096">
              <w:rPr>
                <w:rFonts w:ascii="Times New Roman" w:eastAsia="Times New Roman" w:hAnsi="Times New Roman" w:cs="+mn-cs"/>
                <w:i/>
                <w:iCs/>
                <w:color w:val="353630"/>
                <w:kern w:val="24"/>
                <w:sz w:val="20"/>
                <w:szCs w:val="20"/>
                <w:lang w:val="en-GB" w:eastAsia="zh-TW"/>
              </w:rPr>
              <w:t>csi-RS-CellListMobility</w:t>
            </w:r>
            <w:r w:rsidRPr="004B4096">
              <w:rPr>
                <w:rFonts w:ascii="Times New Roman" w:eastAsia="Times New Roman" w:hAnsi="Times New Roman" w:cs="+mn-cs"/>
                <w:color w:val="353630"/>
                <w:kern w:val="24"/>
                <w:sz w:val="20"/>
                <w:szCs w:val="20"/>
                <w:lang w:val="en-GB" w:eastAsia="zh-TW"/>
              </w:rPr>
              <w:t xml:space="preserve"> includes an entry corresponding to the serving cell (with </w:t>
            </w:r>
            <w:r w:rsidRPr="004B4096">
              <w:rPr>
                <w:rFonts w:ascii="Times New Roman" w:eastAsia="Times New Roman" w:hAnsi="Times New Roman" w:cs="+mn-cs"/>
                <w:i/>
                <w:iCs/>
                <w:color w:val="353630"/>
                <w:kern w:val="24"/>
                <w:sz w:val="20"/>
                <w:szCs w:val="20"/>
                <w:lang w:val="en-GB" w:eastAsia="zh-TW"/>
              </w:rPr>
              <w:t>cellId</w:t>
            </w:r>
            <w:r w:rsidRPr="004B4096">
              <w:rPr>
                <w:rFonts w:ascii="Times New Roman" w:eastAsia="Times New Roman" w:hAnsi="Times New Roman" w:cs="+mn-cs"/>
                <w:color w:val="353630"/>
                <w:kern w:val="24"/>
                <w:sz w:val="20"/>
                <w:szCs w:val="20"/>
                <w:lang w:val="en-GB" w:eastAsia="zh-TW"/>
              </w:rPr>
              <w:t xml:space="preserve"> equal to </w:t>
            </w:r>
            <w:r w:rsidRPr="004B4096">
              <w:rPr>
                <w:rFonts w:ascii="Times New Roman" w:eastAsia="Times New Roman" w:hAnsi="Times New Roman" w:cs="+mn-cs"/>
                <w:i/>
                <w:iCs/>
                <w:color w:val="353630"/>
                <w:kern w:val="24"/>
                <w:sz w:val="20"/>
                <w:szCs w:val="20"/>
                <w:lang w:val="en-GB" w:eastAsia="zh-TW"/>
              </w:rPr>
              <w:t>physCellId</w:t>
            </w:r>
            <w:r w:rsidRPr="004B4096">
              <w:rPr>
                <w:rFonts w:ascii="Times New Roman" w:eastAsia="Times New Roman" w:hAnsi="Times New Roman" w:cs="+mn-cs"/>
                <w:color w:val="353630"/>
                <w:kern w:val="24"/>
                <w:sz w:val="20"/>
                <w:szCs w:val="20"/>
                <w:lang w:val="en-GB" w:eastAsia="zh-TW"/>
              </w:rPr>
              <w:t xml:space="preserve"> in </w:t>
            </w:r>
            <w:r w:rsidRPr="004B4096">
              <w:rPr>
                <w:rFonts w:ascii="Times New Roman" w:eastAsia="Times New Roman" w:hAnsi="Times New Roman" w:cs="+mn-cs"/>
                <w:i/>
                <w:iCs/>
                <w:color w:val="353630"/>
                <w:kern w:val="24"/>
                <w:sz w:val="20"/>
                <w:szCs w:val="20"/>
                <w:lang w:val="en-GB" w:eastAsia="zh-TW"/>
              </w:rPr>
              <w:t>ServingCellConfigCommon</w:t>
            </w:r>
            <w:r w:rsidRPr="004B4096">
              <w:rPr>
                <w:rFonts w:ascii="Times New Roman" w:eastAsia="Times New Roman" w:hAnsi="Times New Roman" w:cs="+mn-cs"/>
                <w:color w:val="353630"/>
                <w:kern w:val="24"/>
                <w:sz w:val="20"/>
                <w:szCs w:val="20"/>
                <w:lang w:val="en-GB" w:eastAsia="zh-TW"/>
              </w:rPr>
              <w:t xml:space="preserve">) and </w:t>
            </w:r>
          </w:p>
          <w:p w14:paraId="33EB07F7" w14:textId="77777777" w:rsidR="005410D9" w:rsidRDefault="005410D9" w:rsidP="00B87B0B">
            <w:pPr>
              <w:numPr>
                <w:ilvl w:val="1"/>
                <w:numId w:val="13"/>
              </w:numPr>
              <w:spacing w:after="0" w:line="240" w:lineRule="auto"/>
              <w:ind w:left="1163"/>
              <w:contextualSpacing/>
              <w:jc w:val="both"/>
            </w:pPr>
            <w:r w:rsidRPr="004B4096">
              <w:rPr>
                <w:rFonts w:ascii="Times New Roman" w:eastAsia="Times New Roman" w:hAnsi="Times New Roman" w:cs="+mn-cs"/>
                <w:color w:val="353630"/>
                <w:kern w:val="24"/>
                <w:sz w:val="20"/>
                <w:szCs w:val="20"/>
                <w:lang w:val="en-GB" w:eastAsia="zh-TW"/>
              </w:rPr>
              <w:t xml:space="preserve">the frequency range indicated by the </w:t>
            </w:r>
            <w:r w:rsidRPr="004B4096">
              <w:rPr>
                <w:rFonts w:ascii="Times New Roman" w:eastAsia="Times New Roman" w:hAnsi="Times New Roman" w:cs="+mn-cs"/>
                <w:i/>
                <w:iCs/>
                <w:color w:val="353630"/>
                <w:kern w:val="24"/>
                <w:sz w:val="20"/>
                <w:szCs w:val="20"/>
                <w:lang w:val="en-GB" w:eastAsia="zh-TW"/>
              </w:rPr>
              <w:t>csi-rs-MeasurementBW</w:t>
            </w:r>
            <w:r w:rsidRPr="004B4096">
              <w:rPr>
                <w:rFonts w:ascii="Times New Roman" w:eastAsia="Times New Roman" w:hAnsi="Times New Roman" w:cs="+mn-cs"/>
                <w:color w:val="353630"/>
                <w:kern w:val="24"/>
                <w:sz w:val="20"/>
                <w:szCs w:val="20"/>
                <w:lang w:val="en-GB" w:eastAsia="zh-TW"/>
              </w:rPr>
              <w:t xml:space="preserve"> of the entry in </w:t>
            </w:r>
            <w:r w:rsidRPr="004B4096">
              <w:rPr>
                <w:rFonts w:ascii="Times New Roman" w:eastAsia="Times New Roman" w:hAnsi="Times New Roman" w:cs="+mn-cs"/>
                <w:i/>
                <w:iCs/>
                <w:color w:val="353630"/>
                <w:kern w:val="24"/>
                <w:sz w:val="20"/>
                <w:szCs w:val="20"/>
                <w:lang w:val="en-GB" w:eastAsia="zh-TW"/>
              </w:rPr>
              <w:t>csi-RS-CellListMobility</w:t>
            </w:r>
            <w:r w:rsidRPr="004B4096">
              <w:rPr>
                <w:rFonts w:ascii="Times New Roman" w:eastAsia="Times New Roman" w:hAnsi="Times New Roman" w:cs="+mn-cs"/>
                <w:color w:val="353630"/>
                <w:kern w:val="24"/>
                <w:sz w:val="20"/>
                <w:szCs w:val="20"/>
                <w:lang w:val="en-GB" w:eastAsia="zh-TW"/>
              </w:rPr>
              <w:t xml:space="preserve"> is included in the frequency range indicated by in the entry of the </w:t>
            </w:r>
            <w:r w:rsidRPr="004B4096">
              <w:rPr>
                <w:rFonts w:ascii="Times New Roman" w:eastAsia="Times New Roman" w:hAnsi="Times New Roman" w:cs="+mn-cs"/>
                <w:i/>
                <w:iCs/>
                <w:color w:val="353630"/>
                <w:kern w:val="24"/>
                <w:sz w:val="20"/>
                <w:szCs w:val="20"/>
                <w:lang w:val="en-GB" w:eastAsia="zh-TW"/>
              </w:rPr>
              <w:t>scs-SpecificCarrierList</w:t>
            </w:r>
            <w:r w:rsidRPr="004B4096">
              <w:rPr>
                <w:rFonts w:ascii="Times New Roman" w:eastAsia="Times New Roman" w:hAnsi="Times New Roman" w:cs="+mn-cs"/>
                <w:color w:val="353630"/>
                <w:kern w:val="24"/>
                <w:sz w:val="20"/>
                <w:szCs w:val="20"/>
                <w:lang w:val="en-GB" w:eastAsia="zh-TW"/>
              </w:rPr>
              <w:t xml:space="preserve">. </w:t>
            </w:r>
          </w:p>
        </w:tc>
      </w:tr>
    </w:tbl>
    <w:p w14:paraId="2A01B4FB" w14:textId="77777777" w:rsidR="005410D9" w:rsidRDefault="005410D9" w:rsidP="005410D9">
      <w:pPr>
        <w:jc w:val="both"/>
        <w:rPr>
          <w:lang w:eastAsia="x-none"/>
        </w:rPr>
      </w:pPr>
    </w:p>
    <w:p w14:paraId="1E88C645" w14:textId="278CEC0E" w:rsidR="005410D9" w:rsidRPr="005410D9" w:rsidRDefault="005410D9" w:rsidP="005410D9">
      <w:pPr>
        <w:jc w:val="both"/>
        <w:rPr>
          <w:lang w:eastAsia="x-none"/>
        </w:rPr>
      </w:pPr>
      <w:r>
        <w:rPr>
          <w:lang w:eastAsia="x-none"/>
        </w:rPr>
        <w:t xml:space="preserve">Recall that the very fundamental rule to determine whether a specific measurement is intra-frequency is on whether the measurement can be conducted at the </w:t>
      </w:r>
      <w:r w:rsidRPr="005410D9">
        <w:rPr>
          <w:lang w:eastAsia="x-none"/>
        </w:rPr>
        <w:t xml:space="preserve">same time with serving cell. Therefore, it is very clear that if an MO is indicated as </w:t>
      </w:r>
      <w:r w:rsidRPr="005410D9">
        <w:rPr>
          <w:rFonts w:ascii="Times New Roman" w:hAnsi="Times New Roman" w:cs="Times New Roman"/>
          <w:i/>
          <w:lang w:eastAsia="x-none"/>
        </w:rPr>
        <w:t>servingCellMO</w:t>
      </w:r>
      <w:r w:rsidRPr="005410D9">
        <w:rPr>
          <w:lang w:eastAsia="x-none"/>
        </w:rPr>
        <w:t>, then it should always be an intra-frequency MO</w:t>
      </w:r>
      <w:r w:rsidR="00F33599">
        <w:rPr>
          <w:lang w:eastAsia="x-none"/>
        </w:rPr>
        <w:t>, because the CSI-RS transmitted by UE’s serving cells are provided in this MO.</w:t>
      </w:r>
      <w:r w:rsidRPr="005410D9">
        <w:rPr>
          <w:lang w:eastAsia="x-none"/>
        </w:rPr>
        <w:t xml:space="preserve"> </w:t>
      </w:r>
      <w:r w:rsidR="00693EFD">
        <w:rPr>
          <w:lang w:eastAsia="x-none"/>
        </w:rPr>
        <w:t>Note that this indication is also MO-specific, which means SSB and CSI-RS should share the same definition if both are configured. Therefore,</w:t>
      </w:r>
      <w:r w:rsidRPr="005410D9">
        <w:rPr>
          <w:lang w:eastAsia="x-none"/>
        </w:rPr>
        <w:t xml:space="preserve"> once network indicate</w:t>
      </w:r>
      <w:r w:rsidR="00693EFD">
        <w:rPr>
          <w:lang w:eastAsia="x-none"/>
        </w:rPr>
        <w:t>s</w:t>
      </w:r>
      <w:r w:rsidRPr="005410D9">
        <w:rPr>
          <w:lang w:eastAsia="x-none"/>
        </w:rPr>
        <w:t xml:space="preserve"> a certain MO as a serving cell MO, then</w:t>
      </w:r>
      <w:r w:rsidR="00693EFD">
        <w:rPr>
          <w:lang w:eastAsia="x-none"/>
        </w:rPr>
        <w:t xml:space="preserve"> the measurement on </w:t>
      </w:r>
      <w:r>
        <w:rPr>
          <w:lang w:eastAsia="x-none"/>
        </w:rPr>
        <w:t>the SSB and all</w:t>
      </w:r>
      <w:r w:rsidRPr="005410D9">
        <w:rPr>
          <w:lang w:eastAsia="x-none"/>
        </w:rPr>
        <w:t xml:space="preserve"> CSI-RS resources in this MO </w:t>
      </w:r>
      <w:r>
        <w:rPr>
          <w:lang w:eastAsia="x-none"/>
        </w:rPr>
        <w:t>should</w:t>
      </w:r>
      <w:r w:rsidRPr="005410D9">
        <w:rPr>
          <w:lang w:eastAsia="x-none"/>
        </w:rPr>
        <w:t xml:space="preserve"> be considered as intra-frequency </w:t>
      </w:r>
      <w:r w:rsidR="00693EFD">
        <w:rPr>
          <w:lang w:eastAsia="x-none"/>
        </w:rPr>
        <w:t>measurement</w:t>
      </w:r>
      <w:r w:rsidRPr="005410D9">
        <w:rPr>
          <w:lang w:eastAsia="x-none"/>
        </w:rPr>
        <w:t>. In this way, the definition of intra-frequency avoids contradiction between RAN2 and RAN4 specs.</w:t>
      </w:r>
    </w:p>
    <w:p w14:paraId="545F9743" w14:textId="34BA553B" w:rsidR="00693EFD" w:rsidRDefault="00693EFD" w:rsidP="00693EFD">
      <w:pPr>
        <w:pStyle w:val="Caption"/>
        <w:rPr>
          <w:lang w:val="en-GB"/>
        </w:rPr>
      </w:pPr>
      <w:bookmarkStart w:id="5" w:name="_Ref23623818"/>
      <w:r>
        <w:t xml:space="preserve">Proposal </w:t>
      </w:r>
      <w:r w:rsidR="00EF486D">
        <w:rPr>
          <w:noProof/>
        </w:rPr>
        <w:fldChar w:fldCharType="begin"/>
      </w:r>
      <w:r w:rsidR="00EF486D">
        <w:rPr>
          <w:noProof/>
        </w:rPr>
        <w:instrText xml:space="preserve"> SEQ Proposal \* ARABIC </w:instrText>
      </w:r>
      <w:r w:rsidR="00EF486D">
        <w:rPr>
          <w:noProof/>
        </w:rPr>
        <w:fldChar w:fldCharType="separate"/>
      </w:r>
      <w:r w:rsidR="00393B48">
        <w:rPr>
          <w:noProof/>
        </w:rPr>
        <w:t>3</w:t>
      </w:r>
      <w:r w:rsidR="00EF486D">
        <w:rPr>
          <w:noProof/>
        </w:rPr>
        <w:fldChar w:fldCharType="end"/>
      </w:r>
      <w:r>
        <w:t xml:space="preserve">: The SSB and </w:t>
      </w:r>
      <w:r>
        <w:rPr>
          <w:rFonts w:cstheme="minorHAnsi"/>
        </w:rPr>
        <w:t>CSI-RS configured in the same MO share the same intra/inter-frequency definition</w:t>
      </w:r>
      <w:r>
        <w:rPr>
          <w:lang w:val="en-US"/>
        </w:rPr>
        <w:t>.</w:t>
      </w:r>
    </w:p>
    <w:p w14:paraId="7CE93E3A" w14:textId="77777777" w:rsidR="00693EFD" w:rsidRDefault="005410D9" w:rsidP="005410D9">
      <w:pPr>
        <w:pStyle w:val="Caption"/>
        <w:rPr>
          <w:lang w:val="en-US"/>
        </w:rPr>
      </w:pPr>
      <w:r>
        <w:t xml:space="preserve">Proposal </w:t>
      </w:r>
      <w:r>
        <w:rPr>
          <w:noProof/>
        </w:rPr>
        <w:fldChar w:fldCharType="begin"/>
      </w:r>
      <w:r>
        <w:rPr>
          <w:noProof/>
        </w:rPr>
        <w:instrText xml:space="preserve"> SEQ Proposal \* ARABIC </w:instrText>
      </w:r>
      <w:r>
        <w:rPr>
          <w:noProof/>
        </w:rPr>
        <w:fldChar w:fldCharType="separate"/>
      </w:r>
      <w:r w:rsidR="00393B48">
        <w:rPr>
          <w:noProof/>
        </w:rPr>
        <w:t>4</w:t>
      </w:r>
      <w:r>
        <w:rPr>
          <w:noProof/>
        </w:rPr>
        <w:fldChar w:fldCharType="end"/>
      </w:r>
      <w:r>
        <w:rPr>
          <w:lang w:val="en-US"/>
        </w:rPr>
        <w:t xml:space="preserve">: To avoid contradiction between RAN2 and RAN4 specs, </w:t>
      </w:r>
    </w:p>
    <w:p w14:paraId="266F0D54" w14:textId="0D5F2516" w:rsidR="00693EFD" w:rsidRDefault="00693EFD" w:rsidP="00693EFD">
      <w:pPr>
        <w:pStyle w:val="Caption"/>
        <w:numPr>
          <w:ilvl w:val="0"/>
          <w:numId w:val="21"/>
        </w:numPr>
        <w:rPr>
          <w:lang w:val="en-US"/>
        </w:rPr>
      </w:pPr>
      <w:r>
        <w:rPr>
          <w:lang w:val="en-US"/>
        </w:rPr>
        <w:t>i</w:t>
      </w:r>
      <w:r>
        <w:t xml:space="preserve">f an MO is indicated as </w:t>
      </w:r>
      <w:r w:rsidRPr="004B4096">
        <w:rPr>
          <w:rFonts w:ascii="Times New Roman" w:hAnsi="Times New Roman" w:cs="Times New Roman"/>
          <w:i/>
        </w:rPr>
        <w:t>servingCellMO</w:t>
      </w:r>
      <w:r>
        <w:t>, then it should always be an intra-frequency MO</w:t>
      </w:r>
    </w:p>
    <w:p w14:paraId="002B0AAE" w14:textId="069A6DB6" w:rsidR="005410D9" w:rsidRPr="00E00E69" w:rsidRDefault="005410D9" w:rsidP="00693EFD">
      <w:pPr>
        <w:pStyle w:val="Caption"/>
        <w:numPr>
          <w:ilvl w:val="0"/>
          <w:numId w:val="21"/>
        </w:numPr>
        <w:rPr>
          <w:lang w:val="en-US"/>
        </w:rPr>
      </w:pPr>
      <w:r>
        <w:rPr>
          <w:lang w:val="en-US"/>
        </w:rPr>
        <w:t>i</w:t>
      </w:r>
      <w:r w:rsidR="00693EFD">
        <w:t xml:space="preserve">f an MO is not </w:t>
      </w:r>
      <w:r>
        <w:t xml:space="preserve">indicated as </w:t>
      </w:r>
      <w:r w:rsidRPr="004B4096">
        <w:rPr>
          <w:rFonts w:ascii="Times New Roman" w:hAnsi="Times New Roman" w:cs="Times New Roman"/>
          <w:i/>
        </w:rPr>
        <w:t>servingCellMO</w:t>
      </w:r>
      <w:r>
        <w:t xml:space="preserve">, then it should </w:t>
      </w:r>
      <w:r w:rsidR="00701AC7">
        <w:t>not</w:t>
      </w:r>
      <w:r>
        <w:t xml:space="preserve"> be an int</w:t>
      </w:r>
      <w:r w:rsidR="00701AC7">
        <w:t>ra</w:t>
      </w:r>
      <w:r>
        <w:t>-frequency MO</w:t>
      </w:r>
      <w:r>
        <w:rPr>
          <w:lang w:val="en-US"/>
        </w:rPr>
        <w:t>.</w:t>
      </w:r>
      <w:bookmarkEnd w:id="5"/>
    </w:p>
    <w:p w14:paraId="23934F31" w14:textId="77777777" w:rsidR="001D622F" w:rsidRDefault="001D622F" w:rsidP="00165743">
      <w:pPr>
        <w:tabs>
          <w:tab w:val="left" w:pos="477"/>
        </w:tabs>
        <w:jc w:val="both"/>
        <w:rPr>
          <w:rFonts w:cstheme="minorHAnsi"/>
        </w:rPr>
      </w:pPr>
    </w:p>
    <w:p w14:paraId="4C188D34" w14:textId="1E1BF745" w:rsidR="006A1BEB" w:rsidRDefault="00E9489A" w:rsidP="00165743">
      <w:pPr>
        <w:tabs>
          <w:tab w:val="left" w:pos="477"/>
        </w:tabs>
        <w:jc w:val="both"/>
        <w:rPr>
          <w:rFonts w:cstheme="minorHAnsi"/>
        </w:rPr>
      </w:pPr>
      <w:r>
        <w:rPr>
          <w:rFonts w:cstheme="minorHAnsi"/>
        </w:rPr>
        <w:lastRenderedPageBreak/>
        <w:t xml:space="preserve">Regarding the BW between CSI-RS and active BWP, in our view, this is not about the intra and inter frequency definition, but about the need of gap. We agree that eventually what really matters is whether the measurement is conducted outside or within gap. However, </w:t>
      </w:r>
      <w:r w:rsidR="00E24B9E">
        <w:rPr>
          <w:rFonts w:cstheme="minorHAnsi"/>
        </w:rPr>
        <w:t xml:space="preserve">the discussion of intra and inter definition is still needed at least for the measurement definition in TS38.215 and measurement capability in TS38.133. </w:t>
      </w:r>
      <w:r w:rsidR="006A1BEB">
        <w:rPr>
          <w:rFonts w:cstheme="minorHAnsi"/>
        </w:rPr>
        <w:t>Anyhow</w:t>
      </w:r>
      <w:r w:rsidR="00E24B9E">
        <w:rPr>
          <w:rFonts w:cstheme="minorHAnsi"/>
        </w:rPr>
        <w:t xml:space="preserve">, </w:t>
      </w:r>
      <w:r w:rsidR="006A1BEB">
        <w:rPr>
          <w:rFonts w:cstheme="minorHAnsi"/>
        </w:rPr>
        <w:t>there are still total 4 scenarios to be discussed:</w:t>
      </w:r>
    </w:p>
    <w:p w14:paraId="20892776" w14:textId="283146DA" w:rsidR="006A1BEB" w:rsidRDefault="006A1BEB" w:rsidP="006A1BEB">
      <w:pPr>
        <w:pStyle w:val="ListParagraph"/>
        <w:numPr>
          <w:ilvl w:val="0"/>
          <w:numId w:val="17"/>
        </w:numPr>
        <w:tabs>
          <w:tab w:val="left" w:pos="477"/>
        </w:tabs>
        <w:jc w:val="both"/>
        <w:rPr>
          <w:rFonts w:cstheme="minorHAnsi"/>
        </w:rPr>
      </w:pPr>
      <w:r>
        <w:rPr>
          <w:rFonts w:cstheme="minorHAnsi"/>
        </w:rPr>
        <w:t>Scenario A: Intra-frequency measurement without gap</w:t>
      </w:r>
    </w:p>
    <w:p w14:paraId="396DCCA7" w14:textId="34C6AB5F" w:rsidR="006A1BEB" w:rsidRDefault="006A1BEB" w:rsidP="006A1BEB">
      <w:pPr>
        <w:pStyle w:val="ListParagraph"/>
        <w:numPr>
          <w:ilvl w:val="0"/>
          <w:numId w:val="17"/>
        </w:numPr>
        <w:tabs>
          <w:tab w:val="left" w:pos="477"/>
        </w:tabs>
        <w:jc w:val="both"/>
        <w:rPr>
          <w:rFonts w:cstheme="minorHAnsi"/>
        </w:rPr>
      </w:pPr>
      <w:r>
        <w:rPr>
          <w:rFonts w:cstheme="minorHAnsi"/>
        </w:rPr>
        <w:t>Scenario B: Intra-frequency measurement with gap</w:t>
      </w:r>
    </w:p>
    <w:p w14:paraId="33356A09" w14:textId="279F0FD4" w:rsidR="006A1BEB" w:rsidRDefault="006A1BEB" w:rsidP="006A1BEB">
      <w:pPr>
        <w:pStyle w:val="ListParagraph"/>
        <w:numPr>
          <w:ilvl w:val="0"/>
          <w:numId w:val="17"/>
        </w:numPr>
        <w:tabs>
          <w:tab w:val="left" w:pos="477"/>
        </w:tabs>
        <w:jc w:val="both"/>
        <w:rPr>
          <w:rFonts w:cstheme="minorHAnsi"/>
        </w:rPr>
      </w:pPr>
      <w:r>
        <w:rPr>
          <w:rFonts w:cstheme="minorHAnsi"/>
        </w:rPr>
        <w:t>Scenario C: Inter-frequency measurement without gap</w:t>
      </w:r>
    </w:p>
    <w:p w14:paraId="45F7E518" w14:textId="5484F376" w:rsidR="006A1BEB" w:rsidRPr="006A1BEB" w:rsidRDefault="006A1BEB" w:rsidP="006A1BEB">
      <w:pPr>
        <w:pStyle w:val="ListParagraph"/>
        <w:numPr>
          <w:ilvl w:val="0"/>
          <w:numId w:val="17"/>
        </w:numPr>
        <w:tabs>
          <w:tab w:val="left" w:pos="477"/>
        </w:tabs>
        <w:jc w:val="both"/>
        <w:rPr>
          <w:rFonts w:cstheme="minorHAnsi"/>
        </w:rPr>
      </w:pPr>
      <w:r>
        <w:rPr>
          <w:rFonts w:cstheme="minorHAnsi"/>
        </w:rPr>
        <w:t>Scenario D: Inter-frequency measurement with gap</w:t>
      </w:r>
    </w:p>
    <w:p w14:paraId="01EAA105" w14:textId="389A4A21" w:rsidR="00E9489A" w:rsidRDefault="006A1BEB" w:rsidP="00165743">
      <w:pPr>
        <w:tabs>
          <w:tab w:val="left" w:pos="477"/>
        </w:tabs>
        <w:jc w:val="both"/>
        <w:rPr>
          <w:rFonts w:cstheme="minorHAnsi"/>
        </w:rPr>
      </w:pPr>
      <w:r>
        <w:rPr>
          <w:rFonts w:cstheme="minorHAnsi"/>
        </w:rPr>
        <w:t xml:space="preserve">In our view, RAN4 can prioritize Scenarios A and D, and leave Scenarios B and C as low priority for future enhancement. </w:t>
      </w:r>
      <w:r w:rsidR="00F61B9C">
        <w:rPr>
          <w:rFonts w:cstheme="minorHAnsi"/>
        </w:rPr>
        <w:t>If the scope is still too large for RAN4 to finalize the WI in time. We suggest to focus on only serving cell CSI-RS measurement requirements for intra-frequency layer</w:t>
      </w:r>
      <w:r w:rsidR="008E2FDA">
        <w:rPr>
          <w:rFonts w:cstheme="minorHAnsi"/>
        </w:rPr>
        <w:t>. Focusing on serving cell can also help avoid the discussion on the additional accuracy requirement for timing misaligned CSI-RS, e.g., CSI-RS comes more than CP/2 later than UE’s FFT timing.</w:t>
      </w:r>
    </w:p>
    <w:p w14:paraId="096E2488" w14:textId="6569EB61" w:rsidR="006A1BEB" w:rsidRDefault="006A1BEB" w:rsidP="006A1BEB">
      <w:pPr>
        <w:pStyle w:val="Caption"/>
        <w:jc w:val="both"/>
        <w:rPr>
          <w:lang w:val="en-US"/>
        </w:rPr>
      </w:pPr>
      <w:bookmarkStart w:id="6" w:name="_Ref23623811"/>
      <w:r>
        <w:t xml:space="preserve">Observation </w:t>
      </w:r>
      <w:r>
        <w:rPr>
          <w:noProof/>
        </w:rPr>
        <w:fldChar w:fldCharType="begin"/>
      </w:r>
      <w:r>
        <w:rPr>
          <w:noProof/>
        </w:rPr>
        <w:instrText xml:space="preserve"> SEQ Observation \* ARABIC </w:instrText>
      </w:r>
      <w:r>
        <w:rPr>
          <w:noProof/>
        </w:rPr>
        <w:fldChar w:fldCharType="separate"/>
      </w:r>
      <w:r w:rsidR="00393B48">
        <w:rPr>
          <w:noProof/>
        </w:rPr>
        <w:t>1</w:t>
      </w:r>
      <w:r>
        <w:rPr>
          <w:noProof/>
        </w:rPr>
        <w:fldChar w:fldCharType="end"/>
      </w:r>
      <w:r>
        <w:t xml:space="preserve">: </w:t>
      </w:r>
      <w:r>
        <w:rPr>
          <w:lang w:val="en-US"/>
        </w:rPr>
        <w:t>The intra-frequency definition has nothing to do with whether the CSI-RS is completely within the DL active BWP or not.</w:t>
      </w:r>
      <w:bookmarkEnd w:id="6"/>
    </w:p>
    <w:p w14:paraId="46783341" w14:textId="693C833C" w:rsidR="00CF3519" w:rsidRPr="00CF3519" w:rsidRDefault="00CF3519" w:rsidP="00CF3519">
      <w:pPr>
        <w:pStyle w:val="Caption"/>
        <w:jc w:val="both"/>
      </w:pPr>
      <w:bookmarkStart w:id="7" w:name="_Ref37412609"/>
      <w:r>
        <w:t xml:space="preserve">Observation </w:t>
      </w:r>
      <w:r>
        <w:rPr>
          <w:noProof/>
        </w:rPr>
        <w:fldChar w:fldCharType="begin"/>
      </w:r>
      <w:r>
        <w:rPr>
          <w:noProof/>
        </w:rPr>
        <w:instrText xml:space="preserve"> SEQ Observation \* ARABIC </w:instrText>
      </w:r>
      <w:r>
        <w:rPr>
          <w:noProof/>
        </w:rPr>
        <w:fldChar w:fldCharType="separate"/>
      </w:r>
      <w:r w:rsidR="00393B48">
        <w:rPr>
          <w:noProof/>
        </w:rPr>
        <w:t>2</w:t>
      </w:r>
      <w:r>
        <w:rPr>
          <w:noProof/>
        </w:rPr>
        <w:fldChar w:fldCharType="end"/>
      </w:r>
      <w:r>
        <w:t xml:space="preserve">: </w:t>
      </w:r>
      <w:r>
        <w:rPr>
          <w:lang w:val="en-US"/>
        </w:rPr>
        <w:t>To guarantee the WI can be finalized in time, RAN4 may need to consider down scope the scenarios.</w:t>
      </w:r>
      <w:bookmarkEnd w:id="7"/>
    </w:p>
    <w:p w14:paraId="633213AA" w14:textId="073B9818" w:rsidR="00242D55" w:rsidRDefault="006A1BEB" w:rsidP="006A1BEB">
      <w:pPr>
        <w:pStyle w:val="Caption"/>
        <w:jc w:val="both"/>
        <w:rPr>
          <w:lang w:val="en-US"/>
        </w:rPr>
      </w:pPr>
      <w:bookmarkStart w:id="8" w:name="_Ref23623825"/>
      <w:r>
        <w:t xml:space="preserve">Proposal </w:t>
      </w:r>
      <w:r w:rsidR="00CF1DC3">
        <w:rPr>
          <w:noProof/>
        </w:rPr>
        <w:fldChar w:fldCharType="begin"/>
      </w:r>
      <w:r w:rsidR="00CF1DC3">
        <w:rPr>
          <w:noProof/>
        </w:rPr>
        <w:instrText xml:space="preserve"> SEQ Proposal \* ARABIC </w:instrText>
      </w:r>
      <w:r w:rsidR="00CF1DC3">
        <w:rPr>
          <w:noProof/>
        </w:rPr>
        <w:fldChar w:fldCharType="separate"/>
      </w:r>
      <w:r w:rsidR="00393B48">
        <w:rPr>
          <w:noProof/>
        </w:rPr>
        <w:t>5</w:t>
      </w:r>
      <w:r w:rsidR="00CF1DC3">
        <w:rPr>
          <w:noProof/>
        </w:rPr>
        <w:fldChar w:fldCharType="end"/>
      </w:r>
      <w:r>
        <w:rPr>
          <w:lang w:val="en-US"/>
        </w:rPr>
        <w:t xml:space="preserve">: </w:t>
      </w:r>
      <w:r w:rsidR="00F3722F">
        <w:rPr>
          <w:lang w:val="en-US"/>
        </w:rPr>
        <w:t>To guarantee the WI can be finalized in Rel-16</w:t>
      </w:r>
      <w:r w:rsidR="00693EFD">
        <w:rPr>
          <w:lang w:val="en-US"/>
        </w:rPr>
        <w:t xml:space="preserve">, </w:t>
      </w:r>
      <w:r>
        <w:rPr>
          <w:lang w:val="en-US"/>
        </w:rPr>
        <w:t xml:space="preserve">RAN4 </w:t>
      </w:r>
      <w:r w:rsidR="00693EFD">
        <w:rPr>
          <w:lang w:val="en-US"/>
        </w:rPr>
        <w:t>only define</w:t>
      </w:r>
      <w:r w:rsidR="00EE2C86">
        <w:rPr>
          <w:lang w:val="en-US"/>
        </w:rPr>
        <w:t>s</w:t>
      </w:r>
      <w:r>
        <w:rPr>
          <w:lang w:val="en-US"/>
        </w:rPr>
        <w:t xml:space="preserve"> requirements </w:t>
      </w:r>
      <w:r w:rsidR="00693EFD">
        <w:rPr>
          <w:lang w:val="en-US"/>
        </w:rPr>
        <w:t>for</w:t>
      </w:r>
      <w:r>
        <w:rPr>
          <w:lang w:val="en-US"/>
        </w:rPr>
        <w:t xml:space="preserve"> </w:t>
      </w:r>
      <w:r w:rsidR="004A6016">
        <w:rPr>
          <w:lang w:val="en-US"/>
        </w:rPr>
        <w:t xml:space="preserve">one of the </w:t>
      </w:r>
      <w:r w:rsidR="00242D55">
        <w:rPr>
          <w:lang w:val="en-US"/>
        </w:rPr>
        <w:t>following options</w:t>
      </w:r>
    </w:p>
    <w:p w14:paraId="281E4AAA" w14:textId="5F2DE6BE" w:rsidR="00242D55" w:rsidRPr="00242D55" w:rsidRDefault="00CF3519" w:rsidP="00CF3519">
      <w:pPr>
        <w:pStyle w:val="Caption"/>
        <w:numPr>
          <w:ilvl w:val="0"/>
          <w:numId w:val="24"/>
        </w:numPr>
        <w:jc w:val="both"/>
        <w:rPr>
          <w:rFonts w:cstheme="minorHAnsi"/>
          <w:lang w:val="en-US"/>
        </w:rPr>
      </w:pPr>
      <w:r>
        <w:rPr>
          <w:lang w:val="en-US"/>
        </w:rPr>
        <w:t xml:space="preserve">Option 1: </w:t>
      </w:r>
      <w:r w:rsidR="006A1BEB">
        <w:rPr>
          <w:lang w:val="en-US"/>
        </w:rPr>
        <w:t>intra-frequency measurement without gap and inter-frequency measurement with gap</w:t>
      </w:r>
    </w:p>
    <w:p w14:paraId="2657FDD7" w14:textId="7EF9EE0C" w:rsidR="006A1BEB" w:rsidRPr="00D918B7" w:rsidRDefault="00CF3519" w:rsidP="00CF3519">
      <w:pPr>
        <w:pStyle w:val="Caption"/>
        <w:numPr>
          <w:ilvl w:val="0"/>
          <w:numId w:val="24"/>
        </w:numPr>
        <w:jc w:val="both"/>
        <w:rPr>
          <w:rFonts w:cstheme="minorHAnsi"/>
          <w:lang w:val="en-US"/>
        </w:rPr>
      </w:pPr>
      <w:r>
        <w:rPr>
          <w:rFonts w:cstheme="minorHAnsi"/>
        </w:rPr>
        <w:t xml:space="preserve">Option 2: </w:t>
      </w:r>
      <w:r w:rsidR="00242D55">
        <w:rPr>
          <w:rFonts w:cstheme="minorHAnsi"/>
        </w:rPr>
        <w:t xml:space="preserve">serving cell CSI-RS measurement </w:t>
      </w:r>
      <w:r w:rsidR="00242D55">
        <w:rPr>
          <w:lang w:val="en-US"/>
        </w:rPr>
        <w:t>without gap</w:t>
      </w:r>
      <w:bookmarkEnd w:id="8"/>
    </w:p>
    <w:p w14:paraId="1D49769C" w14:textId="77777777" w:rsidR="006A1BEB" w:rsidRDefault="006A1BEB" w:rsidP="00165743">
      <w:pPr>
        <w:tabs>
          <w:tab w:val="left" w:pos="477"/>
        </w:tabs>
        <w:jc w:val="both"/>
        <w:rPr>
          <w:rFonts w:cstheme="minorHAnsi"/>
        </w:rPr>
      </w:pPr>
    </w:p>
    <w:p w14:paraId="60F45598" w14:textId="53D185A7" w:rsidR="006B23BC" w:rsidRDefault="00155444" w:rsidP="00155444">
      <w:pPr>
        <w:jc w:val="both"/>
        <w:rPr>
          <w:lang w:eastAsia="x-none"/>
        </w:rPr>
      </w:pPr>
      <w:r>
        <w:rPr>
          <w:lang w:eastAsia="x-none"/>
        </w:rPr>
        <w:t>To align the definition of SSB, it is also very important to check the time domain configuration of CSI-RS. As we know, intra-frequency SMTC could be fully-overlapping, fully non-overlapping and partial overlapping with gap. And the different SSB based requirements have been specified correspondingly. In our view, it is not necessary to re-open the discussions on whether the CSI-RS is fully-overlapping, fully non-overlapping and partial overlapping with gap</w:t>
      </w:r>
      <w:r w:rsidR="0031790D">
        <w:rPr>
          <w:lang w:eastAsia="x-none"/>
        </w:rPr>
        <w:t>. At the same time,</w:t>
      </w:r>
      <w:r>
        <w:rPr>
          <w:lang w:eastAsia="x-none"/>
        </w:rPr>
        <w:t xml:space="preserve"> RAN4 should try to avoid the cases such as the SSB is fully overlapped by gap but the CSI-RS in the same MO is fully non-overlapped by gap. If this scenario is allowed, then </w:t>
      </w:r>
      <w:r w:rsidR="00E678ED">
        <w:rPr>
          <w:lang w:eastAsia="x-none"/>
        </w:rPr>
        <w:t xml:space="preserve">the </w:t>
      </w:r>
      <w:r w:rsidR="00B04721">
        <w:rPr>
          <w:lang w:eastAsia="x-none"/>
        </w:rPr>
        <w:t xml:space="preserve">current </w:t>
      </w:r>
      <w:r w:rsidR="00E678ED">
        <w:rPr>
          <w:lang w:eastAsia="x-none"/>
        </w:rPr>
        <w:t xml:space="preserve">framework of </w:t>
      </w:r>
      <w:r>
        <w:rPr>
          <w:lang w:eastAsia="x-none"/>
        </w:rPr>
        <w:t xml:space="preserve">CSSF needs to be </w:t>
      </w:r>
      <w:r w:rsidR="00B04721">
        <w:rPr>
          <w:lang w:eastAsia="x-none"/>
        </w:rPr>
        <w:t>changed</w:t>
      </w:r>
      <w:r>
        <w:rPr>
          <w:lang w:eastAsia="x-none"/>
        </w:rPr>
        <w:t xml:space="preserve">. </w:t>
      </w:r>
    </w:p>
    <w:p w14:paraId="10D2799F" w14:textId="1FC4FE9D" w:rsidR="0038126D" w:rsidRDefault="00155444" w:rsidP="00155444">
      <w:pPr>
        <w:jc w:val="both"/>
        <w:rPr>
          <w:lang w:eastAsia="x-none"/>
        </w:rPr>
      </w:pPr>
      <w:r>
        <w:rPr>
          <w:lang w:eastAsia="x-none"/>
        </w:rPr>
        <w:t xml:space="preserve">A very simple way to avoid this is to mandate the CSI-RS resource to occur only within the SMTC of the same MO. </w:t>
      </w:r>
      <w:r w:rsidR="000533CE">
        <w:rPr>
          <w:lang w:eastAsia="x-none"/>
        </w:rPr>
        <w:t>In other words, the UE behavior for CSI-RS measurement can be exactly the same as SSB measurement</w:t>
      </w:r>
      <w:r w:rsidR="00B31CB4">
        <w:rPr>
          <w:lang w:eastAsia="x-none"/>
        </w:rPr>
        <w:t>, e.g., if SSB is partially overlapped by gap, then so is CSI-RS.</w:t>
      </w:r>
      <w:r w:rsidR="000533CE">
        <w:rPr>
          <w:lang w:eastAsia="x-none"/>
        </w:rPr>
        <w:t xml:space="preserve"> </w:t>
      </w:r>
      <w:r w:rsidR="003862B2">
        <w:rPr>
          <w:lang w:eastAsia="x-none"/>
        </w:rPr>
        <w:t>In this way</w:t>
      </w:r>
      <w:r w:rsidR="000533CE">
        <w:rPr>
          <w:lang w:eastAsia="x-none"/>
        </w:rPr>
        <w:t xml:space="preserve">, </w:t>
      </w:r>
      <w:r w:rsidR="00154721">
        <w:rPr>
          <w:lang w:eastAsia="x-none"/>
        </w:rPr>
        <w:t>we can minimize the further work on specification directly re-using</w:t>
      </w:r>
      <w:r w:rsidR="000533CE">
        <w:rPr>
          <w:lang w:eastAsia="x-none"/>
        </w:rPr>
        <w:t xml:space="preserve"> the CSSF</w:t>
      </w:r>
      <w:r w:rsidR="007462B2">
        <w:rPr>
          <w:lang w:eastAsia="x-none"/>
        </w:rPr>
        <w:t>s</w:t>
      </w:r>
      <w:r w:rsidR="000533CE">
        <w:rPr>
          <w:lang w:eastAsia="x-none"/>
        </w:rPr>
        <w:t xml:space="preserve"> defined for SSB in CSI-RS based L3 measurement without creating new terminologies </w:t>
      </w:r>
      <w:r w:rsidR="00E678ED">
        <w:rPr>
          <w:lang w:eastAsia="x-none"/>
        </w:rPr>
        <w:t>or</w:t>
      </w:r>
      <w:r w:rsidR="006B23BC">
        <w:rPr>
          <w:lang w:eastAsia="x-none"/>
        </w:rPr>
        <w:t xml:space="preserve"> changing the existing framework </w:t>
      </w:r>
      <w:r w:rsidR="000533CE">
        <w:rPr>
          <w:lang w:eastAsia="x-none"/>
        </w:rPr>
        <w:t xml:space="preserve">in spec. </w:t>
      </w:r>
      <w:r w:rsidR="005A298B">
        <w:rPr>
          <w:lang w:eastAsia="x-none"/>
        </w:rPr>
        <w:t xml:space="preserve">At the same time, UE’s </w:t>
      </w:r>
      <w:r w:rsidR="0065229D">
        <w:rPr>
          <w:lang w:eastAsia="x-none"/>
        </w:rPr>
        <w:t xml:space="preserve">measurement </w:t>
      </w:r>
      <w:r w:rsidR="005A298B">
        <w:rPr>
          <w:lang w:eastAsia="x-none"/>
        </w:rPr>
        <w:t>scheduling for SSB can be directly applied for CSI-RS</w:t>
      </w:r>
      <w:r w:rsidR="0033218F">
        <w:rPr>
          <w:lang w:eastAsia="x-none"/>
        </w:rPr>
        <w:t xml:space="preserve">. </w:t>
      </w:r>
      <w:r w:rsidR="001F4A40">
        <w:rPr>
          <w:lang w:eastAsia="x-none"/>
        </w:rPr>
        <w:t xml:space="preserve">We see this limitation should be very straightforward at least for inter-frequency measurement because gap pattern already puts </w:t>
      </w:r>
      <w:r w:rsidR="0061482C">
        <w:rPr>
          <w:lang w:eastAsia="x-none"/>
        </w:rPr>
        <w:t>a certain</w:t>
      </w:r>
      <w:r w:rsidR="001F4A40">
        <w:rPr>
          <w:lang w:eastAsia="x-none"/>
        </w:rPr>
        <w:t xml:space="preserve"> limitation in the time domain configuration of the CSI-RS resources.</w:t>
      </w:r>
    </w:p>
    <w:p w14:paraId="7118561B" w14:textId="5FA8FBFE" w:rsidR="006B23BC" w:rsidRPr="00D918B7" w:rsidRDefault="006B23BC" w:rsidP="006B23BC">
      <w:pPr>
        <w:pStyle w:val="Caption"/>
        <w:jc w:val="both"/>
        <w:rPr>
          <w:rFonts w:cstheme="minorHAnsi"/>
          <w:lang w:val="en-US"/>
        </w:rPr>
      </w:pPr>
      <w:bookmarkStart w:id="9" w:name="_Ref23623830"/>
      <w:r>
        <w:t xml:space="preserve">Proposal </w:t>
      </w:r>
      <w:r w:rsidR="00CF1DC3">
        <w:rPr>
          <w:noProof/>
        </w:rPr>
        <w:fldChar w:fldCharType="begin"/>
      </w:r>
      <w:r w:rsidR="00CF1DC3">
        <w:rPr>
          <w:noProof/>
        </w:rPr>
        <w:instrText xml:space="preserve"> SEQ Proposal \* ARABIC </w:instrText>
      </w:r>
      <w:r w:rsidR="00CF1DC3">
        <w:rPr>
          <w:noProof/>
        </w:rPr>
        <w:fldChar w:fldCharType="separate"/>
      </w:r>
      <w:r w:rsidR="00393B48">
        <w:rPr>
          <w:noProof/>
        </w:rPr>
        <w:t>6</w:t>
      </w:r>
      <w:r w:rsidR="00CF1DC3">
        <w:rPr>
          <w:noProof/>
        </w:rPr>
        <w:fldChar w:fldCharType="end"/>
      </w:r>
      <w:r>
        <w:rPr>
          <w:lang w:val="en-US"/>
        </w:rPr>
        <w:t xml:space="preserve">: </w:t>
      </w:r>
      <w:r w:rsidR="001F4A40">
        <w:rPr>
          <w:lang w:val="en-US"/>
        </w:rPr>
        <w:t xml:space="preserve">The inter-frequency requirement is only applicable when </w:t>
      </w:r>
      <w:r>
        <w:rPr>
          <w:rFonts w:cstheme="minorHAnsi"/>
          <w:lang w:val="en-US"/>
        </w:rPr>
        <w:t>in time domain</w:t>
      </w:r>
      <w:r>
        <w:rPr>
          <w:rFonts w:cstheme="minorHAnsi"/>
        </w:rPr>
        <w:t xml:space="preserve"> all CSI-RS resources </w:t>
      </w:r>
      <w:r>
        <w:rPr>
          <w:rFonts w:cstheme="minorHAnsi"/>
          <w:lang w:val="en-US"/>
        </w:rPr>
        <w:t xml:space="preserve">in that MO </w:t>
      </w:r>
      <w:r>
        <w:rPr>
          <w:rFonts w:cstheme="minorHAnsi"/>
        </w:rPr>
        <w:t xml:space="preserve">should </w:t>
      </w:r>
      <w:r>
        <w:rPr>
          <w:rFonts w:cstheme="minorHAnsi"/>
          <w:lang w:val="en-US"/>
        </w:rPr>
        <w:t>occurs only within the SMTC duration of the same MO</w:t>
      </w:r>
      <w:bookmarkEnd w:id="9"/>
      <w:r w:rsidR="001F4A40">
        <w:rPr>
          <w:rFonts w:cstheme="minorHAnsi"/>
          <w:lang w:val="en-US"/>
        </w:rPr>
        <w:t xml:space="preserve">, </w:t>
      </w:r>
      <w:r w:rsidR="00B83693">
        <w:rPr>
          <w:rFonts w:cstheme="minorHAnsi"/>
          <w:lang w:val="en-US"/>
        </w:rPr>
        <w:t xml:space="preserve">and </w:t>
      </w:r>
      <w:r w:rsidR="001F4A40">
        <w:rPr>
          <w:rFonts w:cstheme="minorHAnsi"/>
          <w:lang w:val="en-US"/>
        </w:rPr>
        <w:t>both</w:t>
      </w:r>
      <w:r w:rsidR="001F4A40" w:rsidRPr="001F4A40">
        <w:rPr>
          <w:rFonts w:cstheme="minorHAnsi"/>
          <w:lang w:val="en-US"/>
        </w:rPr>
        <w:t xml:space="preserve"> </w:t>
      </w:r>
      <w:r w:rsidR="001F4A40">
        <w:rPr>
          <w:rFonts w:cstheme="minorHAnsi"/>
        </w:rPr>
        <w:t>SSB and CSI-RS based measurement are configured in the same MO.</w:t>
      </w:r>
    </w:p>
    <w:p w14:paraId="0561772B" w14:textId="77777777" w:rsidR="006B23BC" w:rsidRDefault="006B23BC" w:rsidP="00155444">
      <w:pPr>
        <w:jc w:val="both"/>
        <w:rPr>
          <w:lang w:eastAsia="x-none"/>
        </w:rPr>
      </w:pPr>
    </w:p>
    <w:p w14:paraId="21C557BB" w14:textId="23B582A3" w:rsidR="001D586D" w:rsidRDefault="0033218F" w:rsidP="006B23BC">
      <w:pPr>
        <w:pStyle w:val="ListParagraph"/>
        <w:tabs>
          <w:tab w:val="left" w:pos="477"/>
        </w:tabs>
        <w:ind w:left="0"/>
        <w:jc w:val="both"/>
        <w:rPr>
          <w:lang w:eastAsia="x-none"/>
        </w:rPr>
      </w:pPr>
      <w:r>
        <w:rPr>
          <w:lang w:eastAsia="x-none"/>
        </w:rPr>
        <w:t xml:space="preserve">In </w:t>
      </w:r>
      <w:r>
        <w:rPr>
          <w:lang w:eastAsia="x-none"/>
        </w:rPr>
        <w:fldChar w:fldCharType="begin"/>
      </w:r>
      <w:r>
        <w:rPr>
          <w:lang w:eastAsia="x-none"/>
        </w:rPr>
        <w:instrText xml:space="preserve"> REF _Ref20509255 \h </w:instrText>
      </w:r>
      <w:r>
        <w:rPr>
          <w:lang w:eastAsia="x-none"/>
        </w:rPr>
      </w:r>
      <w:r>
        <w:rPr>
          <w:lang w:eastAsia="x-none"/>
        </w:rPr>
        <w:fldChar w:fldCharType="separate"/>
      </w:r>
      <w:r w:rsidR="00393B48">
        <w:t xml:space="preserve">Figure </w:t>
      </w:r>
      <w:r w:rsidR="00393B48">
        <w:rPr>
          <w:noProof/>
        </w:rPr>
        <w:t>2</w:t>
      </w:r>
      <w:r>
        <w:rPr>
          <w:lang w:eastAsia="x-none"/>
        </w:rPr>
        <w:fldChar w:fldCharType="end"/>
      </w:r>
      <w:r>
        <w:rPr>
          <w:lang w:eastAsia="x-none"/>
        </w:rPr>
        <w:t xml:space="preserve">, we provide the examples for different CSI-RS configurations which are within the same MO with the SMTC. If all 3 CSI-RS are treated as intra-frequency, then how to derive the CSSF value </w:t>
      </w:r>
      <w:r w:rsidR="009977D0">
        <w:rPr>
          <w:lang w:eastAsia="x-none"/>
        </w:rPr>
        <w:t xml:space="preserve">for this carrier </w:t>
      </w:r>
      <w:r>
        <w:rPr>
          <w:lang w:eastAsia="x-none"/>
        </w:rPr>
        <w:lastRenderedPageBreak/>
        <w:t xml:space="preserve">would be very complicated because </w:t>
      </w:r>
      <w:r w:rsidR="0038126D">
        <w:rPr>
          <w:lang w:eastAsia="x-none"/>
        </w:rPr>
        <w:t xml:space="preserve">SSB and </w:t>
      </w:r>
      <w:r>
        <w:rPr>
          <w:lang w:eastAsia="x-none"/>
        </w:rPr>
        <w:t xml:space="preserve">CSI-RS #1 </w:t>
      </w:r>
      <w:r w:rsidR="0038126D">
        <w:rPr>
          <w:lang w:eastAsia="x-none"/>
        </w:rPr>
        <w:t>are</w:t>
      </w:r>
      <w:r>
        <w:rPr>
          <w:lang w:eastAsia="x-none"/>
        </w:rPr>
        <w:t xml:space="preserve"> partially overlapped with gap, CSI-RS #2 is fully non-overlapped with gap and CSI-RS #3 is fully overlapped with gap. </w:t>
      </w:r>
      <w:r w:rsidR="001D586D">
        <w:rPr>
          <w:lang w:eastAsia="x-none"/>
        </w:rPr>
        <w:t xml:space="preserve">Another benefit of </w:t>
      </w:r>
      <w:r w:rsidR="009977D0">
        <w:rPr>
          <w:lang w:eastAsia="x-none"/>
        </w:rPr>
        <w:t>keeping</w:t>
      </w:r>
      <w:r w:rsidR="001D586D">
        <w:rPr>
          <w:lang w:eastAsia="x-none"/>
        </w:rPr>
        <w:t xml:space="preserve"> CSI-RS within SMTC is </w:t>
      </w:r>
      <w:r w:rsidR="009977D0">
        <w:rPr>
          <w:lang w:eastAsia="x-none"/>
        </w:rPr>
        <w:t>in</w:t>
      </w:r>
      <w:r w:rsidR="001D586D">
        <w:rPr>
          <w:lang w:eastAsia="x-none"/>
        </w:rPr>
        <w:t xml:space="preserve"> FR2, where the scheduling restriction needs to be considered for all L3 measurements because UE is allowed to use rough beam.</w:t>
      </w:r>
      <w:r w:rsidR="00324B60">
        <w:rPr>
          <w:lang w:eastAsia="x-none"/>
        </w:rPr>
        <w:t xml:space="preserve"> Allocating </w:t>
      </w:r>
      <w:r w:rsidR="009977D0">
        <w:rPr>
          <w:lang w:eastAsia="x-none"/>
        </w:rPr>
        <w:t xml:space="preserve">L3 </w:t>
      </w:r>
      <w:r w:rsidR="00324B60">
        <w:rPr>
          <w:lang w:eastAsia="x-none"/>
        </w:rPr>
        <w:t>CSI-RS outside of SMTC will lead to additional scheduling restriction which degrades the throughput of the system.</w:t>
      </w:r>
    </w:p>
    <w:p w14:paraId="1F0F363C" w14:textId="77777777" w:rsidR="000533CE" w:rsidRDefault="000533CE" w:rsidP="00010D4A">
      <w:pPr>
        <w:pStyle w:val="ListParagraph"/>
        <w:tabs>
          <w:tab w:val="left" w:pos="477"/>
        </w:tabs>
        <w:jc w:val="both"/>
        <w:rPr>
          <w:lang w:eastAsia="x-none"/>
        </w:rPr>
      </w:pPr>
    </w:p>
    <w:p w14:paraId="63C22F35" w14:textId="3EB0C035" w:rsidR="000533CE" w:rsidRDefault="0033218F" w:rsidP="000533CE">
      <w:pPr>
        <w:tabs>
          <w:tab w:val="left" w:pos="477"/>
        </w:tabs>
        <w:jc w:val="both"/>
        <w:rPr>
          <w:lang w:eastAsia="x-none"/>
        </w:rPr>
      </w:pPr>
      <w:r w:rsidRPr="0033218F">
        <w:rPr>
          <w:noProof/>
          <w:lang w:eastAsia="zh-TW"/>
        </w:rPr>
        <w:drawing>
          <wp:inline distT="0" distB="0" distL="0" distR="0" wp14:anchorId="5CB7C12F" wp14:editId="1AE8BE31">
            <wp:extent cx="6120765" cy="17451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745190"/>
                    </a:xfrm>
                    <a:prstGeom prst="rect">
                      <a:avLst/>
                    </a:prstGeom>
                    <a:noFill/>
                    <a:ln>
                      <a:noFill/>
                    </a:ln>
                  </pic:spPr>
                </pic:pic>
              </a:graphicData>
            </a:graphic>
          </wp:inline>
        </w:drawing>
      </w:r>
    </w:p>
    <w:p w14:paraId="1C93E731" w14:textId="77777777" w:rsidR="002B59FC" w:rsidRDefault="005A298B" w:rsidP="005A298B">
      <w:pPr>
        <w:pStyle w:val="Caption"/>
        <w:jc w:val="center"/>
        <w:rPr>
          <w:lang w:val="en-US"/>
        </w:rPr>
      </w:pPr>
      <w:bookmarkStart w:id="10" w:name="_Ref20509255"/>
      <w:r>
        <w:t xml:space="preserve">Figure </w:t>
      </w:r>
      <w:r w:rsidR="005F4BAA">
        <w:rPr>
          <w:noProof/>
        </w:rPr>
        <w:fldChar w:fldCharType="begin"/>
      </w:r>
      <w:r w:rsidR="005F4BAA">
        <w:rPr>
          <w:noProof/>
        </w:rPr>
        <w:instrText xml:space="preserve"> SEQ Figure \* ARABIC </w:instrText>
      </w:r>
      <w:r w:rsidR="005F4BAA">
        <w:rPr>
          <w:noProof/>
        </w:rPr>
        <w:fldChar w:fldCharType="separate"/>
      </w:r>
      <w:r w:rsidR="00393B48">
        <w:rPr>
          <w:noProof/>
        </w:rPr>
        <w:t>2</w:t>
      </w:r>
      <w:r w:rsidR="005F4BAA">
        <w:rPr>
          <w:noProof/>
        </w:rPr>
        <w:fldChar w:fldCharType="end"/>
      </w:r>
      <w:bookmarkEnd w:id="10"/>
      <w:r>
        <w:rPr>
          <w:lang w:val="en-US"/>
        </w:rPr>
        <w:t xml:space="preserve">. Some examples for how to determine intra or inter frequency for CSI-RS based L3 measurement in time domain.  </w:t>
      </w:r>
    </w:p>
    <w:p w14:paraId="5DBEA61C" w14:textId="77777777" w:rsidR="007F5EA6" w:rsidRDefault="007F5EA6" w:rsidP="00E678ED">
      <w:pPr>
        <w:rPr>
          <w:lang w:eastAsia="x-none"/>
        </w:rPr>
      </w:pPr>
    </w:p>
    <w:p w14:paraId="5A02EBE5" w14:textId="7CDB6BB2" w:rsidR="00E678ED" w:rsidRDefault="00E678ED" w:rsidP="00F51AA3">
      <w:pPr>
        <w:jc w:val="both"/>
        <w:rPr>
          <w:lang w:eastAsia="x-none"/>
        </w:rPr>
      </w:pPr>
      <w:r>
        <w:rPr>
          <w:lang w:eastAsia="x-none"/>
        </w:rPr>
        <w:t xml:space="preserve">Another situation we </w:t>
      </w:r>
      <w:r w:rsidR="007F5EA6">
        <w:rPr>
          <w:lang w:eastAsia="x-none"/>
        </w:rPr>
        <w:t>try</w:t>
      </w:r>
      <w:r>
        <w:rPr>
          <w:lang w:eastAsia="x-none"/>
        </w:rPr>
        <w:t xml:space="preserve"> to avoid is illustrated</w:t>
      </w:r>
      <w:r w:rsidR="007F5EA6">
        <w:rPr>
          <w:lang w:eastAsia="x-none"/>
        </w:rPr>
        <w:t xml:space="preserve"> in </w:t>
      </w:r>
      <w:r w:rsidR="007F5EA6">
        <w:rPr>
          <w:lang w:eastAsia="x-none"/>
        </w:rPr>
        <w:fldChar w:fldCharType="begin"/>
      </w:r>
      <w:r w:rsidR="007F5EA6">
        <w:rPr>
          <w:lang w:eastAsia="x-none"/>
        </w:rPr>
        <w:instrText xml:space="preserve"> REF _Ref24106084 \h </w:instrText>
      </w:r>
      <w:r w:rsidR="007F5EA6">
        <w:rPr>
          <w:lang w:eastAsia="x-none"/>
        </w:rPr>
      </w:r>
      <w:r w:rsidR="007F5EA6">
        <w:rPr>
          <w:lang w:eastAsia="x-none"/>
        </w:rPr>
        <w:fldChar w:fldCharType="separate"/>
      </w:r>
      <w:r w:rsidR="00393B48">
        <w:t xml:space="preserve">Figure </w:t>
      </w:r>
      <w:r w:rsidR="00393B48">
        <w:rPr>
          <w:noProof/>
        </w:rPr>
        <w:t>3</w:t>
      </w:r>
      <w:r w:rsidR="007F5EA6">
        <w:rPr>
          <w:lang w:eastAsia="x-none"/>
        </w:rPr>
        <w:fldChar w:fldCharType="end"/>
      </w:r>
      <w:r w:rsidR="00256F45">
        <w:rPr>
          <w:lang w:eastAsia="x-none"/>
        </w:rPr>
        <w:t xml:space="preserve">. RAN4 needs to spend some extra-long time to </w:t>
      </w:r>
      <w:r w:rsidR="009D7C9D">
        <w:rPr>
          <w:lang w:eastAsia="x-none"/>
        </w:rPr>
        <w:t>re-define</w:t>
      </w:r>
      <w:r w:rsidR="00F51AA3">
        <w:rPr>
          <w:lang w:eastAsia="x-none"/>
        </w:rPr>
        <w:t xml:space="preserve"> the ‘carrier’ specific scaling factor (CS</w:t>
      </w:r>
      <w:r w:rsidR="00256F45">
        <w:rPr>
          <w:lang w:eastAsia="x-none"/>
        </w:rPr>
        <w:t>SF).</w:t>
      </w:r>
      <w:r w:rsidR="003F0E77">
        <w:rPr>
          <w:lang w:eastAsia="x-none"/>
        </w:rPr>
        <w:t xml:space="preserve"> For an example, the numbers of MOs competing </w:t>
      </w:r>
      <w:r w:rsidR="00B355F6">
        <w:rPr>
          <w:lang w:eastAsia="x-none"/>
        </w:rPr>
        <w:t xml:space="preserve">for </w:t>
      </w:r>
      <w:r w:rsidR="003F0E77">
        <w:rPr>
          <w:lang w:eastAsia="x-none"/>
        </w:rPr>
        <w:t>the same gap occasions are different for the SSB and CSI-RS of frequency f3.</w:t>
      </w:r>
    </w:p>
    <w:p w14:paraId="69AAAEA8" w14:textId="5F2BF35F" w:rsidR="00E678ED" w:rsidRDefault="007F5EA6" w:rsidP="00E678ED">
      <w:pPr>
        <w:tabs>
          <w:tab w:val="left" w:pos="477"/>
        </w:tabs>
        <w:jc w:val="both"/>
        <w:rPr>
          <w:lang w:eastAsia="x-none"/>
        </w:rPr>
      </w:pPr>
      <w:r w:rsidRPr="007F5EA6">
        <w:rPr>
          <w:noProof/>
          <w:lang w:eastAsia="zh-TW"/>
        </w:rPr>
        <w:drawing>
          <wp:inline distT="0" distB="0" distL="0" distR="0" wp14:anchorId="1B5D8916" wp14:editId="6FD9C08D">
            <wp:extent cx="6120765" cy="254249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2542492"/>
                    </a:xfrm>
                    <a:prstGeom prst="rect">
                      <a:avLst/>
                    </a:prstGeom>
                    <a:noFill/>
                    <a:ln>
                      <a:noFill/>
                    </a:ln>
                  </pic:spPr>
                </pic:pic>
              </a:graphicData>
            </a:graphic>
          </wp:inline>
        </w:drawing>
      </w:r>
      <w:r w:rsidR="00E678ED" w:rsidRPr="00E678ED">
        <w:rPr>
          <w:lang w:eastAsia="x-none"/>
        </w:rPr>
        <w:t xml:space="preserve"> </w:t>
      </w:r>
    </w:p>
    <w:p w14:paraId="53FB4436" w14:textId="01EE7BE6" w:rsidR="00E678ED" w:rsidRDefault="00E678ED" w:rsidP="00E678ED">
      <w:pPr>
        <w:pStyle w:val="Caption"/>
        <w:jc w:val="center"/>
        <w:rPr>
          <w:lang w:val="en-US"/>
        </w:rPr>
      </w:pPr>
      <w:bookmarkStart w:id="11" w:name="_Ref24106084"/>
      <w:r>
        <w:t xml:space="preserve">Figure </w:t>
      </w:r>
      <w:r>
        <w:rPr>
          <w:noProof/>
        </w:rPr>
        <w:fldChar w:fldCharType="begin"/>
      </w:r>
      <w:r>
        <w:rPr>
          <w:noProof/>
        </w:rPr>
        <w:instrText xml:space="preserve"> SEQ Figure \* ARABIC </w:instrText>
      </w:r>
      <w:r>
        <w:rPr>
          <w:noProof/>
        </w:rPr>
        <w:fldChar w:fldCharType="separate"/>
      </w:r>
      <w:r w:rsidR="00393B48">
        <w:rPr>
          <w:noProof/>
        </w:rPr>
        <w:t>3</w:t>
      </w:r>
      <w:r>
        <w:rPr>
          <w:noProof/>
        </w:rPr>
        <w:fldChar w:fldCharType="end"/>
      </w:r>
      <w:bookmarkEnd w:id="11"/>
      <w:r>
        <w:rPr>
          <w:lang w:val="en-US"/>
        </w:rPr>
        <w:t xml:space="preserve">. More examples on how to decide CSSF if there is no time-domain restriction between SMTC and CSI-RS configurations.  </w:t>
      </w:r>
    </w:p>
    <w:p w14:paraId="1AC4CCBB" w14:textId="77777777" w:rsidR="00B654A7" w:rsidRDefault="00B654A7" w:rsidP="00B654A7">
      <w:pPr>
        <w:jc w:val="both"/>
        <w:rPr>
          <w:lang w:eastAsia="x-none"/>
        </w:rPr>
      </w:pPr>
    </w:p>
    <w:p w14:paraId="111FB349" w14:textId="1BB27FAF" w:rsidR="002C0B5A" w:rsidRDefault="00B654A7" w:rsidP="00B654A7">
      <w:pPr>
        <w:jc w:val="both"/>
      </w:pPr>
      <w:r w:rsidRPr="001F4A40">
        <w:rPr>
          <w:lang w:eastAsia="x-none"/>
        </w:rPr>
        <w:t xml:space="preserve">In slide </w:t>
      </w:r>
      <w:r w:rsidR="001F4A40">
        <w:rPr>
          <w:lang w:eastAsia="x-none"/>
        </w:rPr>
        <w:t>7</w:t>
      </w:r>
      <w:r w:rsidRPr="001F4A40">
        <w:rPr>
          <w:lang w:eastAsia="x-none"/>
        </w:rPr>
        <w:t xml:space="preserve"> of WF [1], 2 cases were mention. One of them is that CSI-RS of serving cell is not configu</w:t>
      </w:r>
      <w:r w:rsidR="004200C3" w:rsidRPr="001F4A40">
        <w:rPr>
          <w:lang w:eastAsia="x-none"/>
        </w:rPr>
        <w:t xml:space="preserve">red. In our view, </w:t>
      </w:r>
      <w:r w:rsidR="002C0B5A">
        <w:rPr>
          <w:lang w:eastAsia="x-none"/>
        </w:rPr>
        <w:t xml:space="preserve">we should leave it as no requirement, because </w:t>
      </w:r>
      <w:r w:rsidR="001B41AC">
        <w:t>it contradicts to RAN2 procedures. A</w:t>
      </w:r>
      <w:r w:rsidR="001B41AC" w:rsidRPr="001B41AC">
        <w:t>ccordi</w:t>
      </w:r>
      <w:r w:rsidR="001B41AC">
        <w:t xml:space="preserve">ng to Section 5.5.3 of TS38.331, </w:t>
      </w:r>
      <w:r w:rsidR="001B41AC">
        <w:rPr>
          <w:lang w:eastAsia="x-none"/>
        </w:rPr>
        <w:t>UE always</w:t>
      </w:r>
      <w:r w:rsidR="002C0B5A">
        <w:rPr>
          <w:lang w:eastAsia="x-none"/>
        </w:rPr>
        <w:t xml:space="preserve"> has to perform </w:t>
      </w:r>
      <w:r w:rsidR="001B41AC">
        <w:rPr>
          <w:lang w:eastAsia="x-none"/>
        </w:rPr>
        <w:t xml:space="preserve">serving cell measurement if </w:t>
      </w:r>
      <w:r w:rsidR="002C0B5A" w:rsidRPr="001B41AC">
        <w:rPr>
          <w:rFonts w:ascii="Times New Roman" w:hAnsi="Times New Roman" w:cs="Times New Roman"/>
          <w:i/>
        </w:rPr>
        <w:t>measConfi</w:t>
      </w:r>
      <w:r w:rsidR="001B41AC" w:rsidRPr="001B41AC">
        <w:rPr>
          <w:rFonts w:ascii="Times New Roman" w:hAnsi="Times New Roman" w:cs="Times New Roman"/>
          <w:i/>
        </w:rPr>
        <w:t>g</w:t>
      </w:r>
      <w:r w:rsidR="001B41AC">
        <w:rPr>
          <w:i/>
        </w:rPr>
        <w:t xml:space="preserve"> </w:t>
      </w:r>
      <w:r w:rsidR="001B41AC" w:rsidRPr="001B41AC">
        <w:t>is provided</w:t>
      </w:r>
      <w:r w:rsidR="001B41AC">
        <w:t xml:space="preserve">. Furthermore, if UE is configured with CSI-RS based L3 measurement, UE has to derive serving cell measurement results based on CSI-RS. </w:t>
      </w:r>
    </w:p>
    <w:p w14:paraId="3ED3769D" w14:textId="77777777" w:rsidR="00B30078" w:rsidRPr="001F4A40" w:rsidRDefault="00B30078" w:rsidP="00B30078">
      <w:pPr>
        <w:pStyle w:val="Caption"/>
        <w:jc w:val="both"/>
      </w:pPr>
      <w:bookmarkStart w:id="12" w:name="_Ref31550950"/>
      <w:r w:rsidRPr="001F4A40">
        <w:t xml:space="preserve">Proposal </w:t>
      </w:r>
      <w:r w:rsidRPr="001F4A40">
        <w:fldChar w:fldCharType="begin"/>
      </w:r>
      <w:r w:rsidRPr="001F4A40">
        <w:instrText xml:space="preserve"> SEQ Proposal \* ARABIC </w:instrText>
      </w:r>
      <w:r w:rsidRPr="001F4A40">
        <w:fldChar w:fldCharType="separate"/>
      </w:r>
      <w:r w:rsidR="00393B48">
        <w:rPr>
          <w:noProof/>
        </w:rPr>
        <w:t>7</w:t>
      </w:r>
      <w:r w:rsidRPr="001F4A40">
        <w:fldChar w:fldCharType="end"/>
      </w:r>
      <w:r w:rsidRPr="001F4A40">
        <w:t xml:space="preserve">: : </w:t>
      </w:r>
      <w:r>
        <w:t>No requirement is defined if</w:t>
      </w:r>
      <w:r w:rsidRPr="001F4A40">
        <w:t xml:space="preserve"> CSI-RS of serving cell is not configured</w:t>
      </w:r>
      <w:bookmarkEnd w:id="12"/>
      <w:r>
        <w:t>.</w:t>
      </w:r>
    </w:p>
    <w:tbl>
      <w:tblPr>
        <w:tblStyle w:val="TableGrid"/>
        <w:tblW w:w="0" w:type="auto"/>
        <w:tblLook w:val="04A0" w:firstRow="1" w:lastRow="0" w:firstColumn="1" w:lastColumn="0" w:noHBand="0" w:noVBand="1"/>
      </w:tblPr>
      <w:tblGrid>
        <w:gridCol w:w="9629"/>
      </w:tblGrid>
      <w:tr w:rsidR="002C0B5A" w:rsidRPr="002C0B5A" w14:paraId="4E6634DA" w14:textId="77777777" w:rsidTr="002C0B5A">
        <w:tc>
          <w:tcPr>
            <w:tcW w:w="9629" w:type="dxa"/>
          </w:tcPr>
          <w:p w14:paraId="658B4851" w14:textId="77777777" w:rsidR="002C0B5A" w:rsidRPr="002C0B5A" w:rsidRDefault="002C0B5A" w:rsidP="002C0B5A">
            <w:pPr>
              <w:overflowPunct w:val="0"/>
              <w:autoSpaceDE w:val="0"/>
              <w:autoSpaceDN w:val="0"/>
              <w:adjustRightInd w:val="0"/>
              <w:spacing w:after="60" w:line="240" w:lineRule="auto"/>
              <w:ind w:left="284" w:hanging="284"/>
              <w:textAlignment w:val="baseline"/>
              <w:rPr>
                <w:rFonts w:ascii="Times New Roman" w:eastAsia="Times New Roman" w:hAnsi="Times New Roman" w:cs="Times New Roman"/>
                <w:sz w:val="18"/>
                <w:szCs w:val="20"/>
                <w:lang w:val="en-GB" w:eastAsia="ja-JP"/>
              </w:rPr>
            </w:pPr>
            <w:r w:rsidRPr="002C0B5A">
              <w:rPr>
                <w:rFonts w:ascii="Times New Roman" w:eastAsia="Times New Roman" w:hAnsi="Times New Roman" w:cs="Times New Roman"/>
                <w:sz w:val="18"/>
                <w:szCs w:val="20"/>
                <w:lang w:val="en-GB" w:eastAsia="ja-JP"/>
              </w:rPr>
              <w:lastRenderedPageBreak/>
              <w:t>1&gt;</w:t>
            </w:r>
            <w:r w:rsidRPr="002C0B5A">
              <w:rPr>
                <w:rFonts w:ascii="Times New Roman" w:eastAsia="Times New Roman" w:hAnsi="Times New Roman" w:cs="Times New Roman"/>
                <w:sz w:val="18"/>
                <w:szCs w:val="20"/>
                <w:lang w:val="en-GB" w:eastAsia="ja-JP"/>
              </w:rPr>
              <w:tab/>
            </w:r>
            <w:r w:rsidRPr="002C0B5A">
              <w:rPr>
                <w:rFonts w:ascii="Times New Roman" w:eastAsia="Times New Roman" w:hAnsi="Times New Roman" w:cs="Times New Roman"/>
                <w:sz w:val="18"/>
                <w:szCs w:val="20"/>
                <w:highlight w:val="yellow"/>
                <w:lang w:val="en-GB" w:eastAsia="ja-JP"/>
              </w:rPr>
              <w:t xml:space="preserve">whenever the UE has a </w:t>
            </w:r>
            <w:r w:rsidRPr="002C0B5A">
              <w:rPr>
                <w:rFonts w:ascii="Times New Roman" w:eastAsia="Times New Roman" w:hAnsi="Times New Roman" w:cs="Times New Roman"/>
                <w:i/>
                <w:sz w:val="18"/>
                <w:szCs w:val="20"/>
                <w:highlight w:val="yellow"/>
                <w:lang w:val="en-GB" w:eastAsia="ja-JP"/>
              </w:rPr>
              <w:t>measConfig</w:t>
            </w:r>
            <w:r w:rsidRPr="002C0B5A">
              <w:rPr>
                <w:rFonts w:ascii="Times New Roman" w:eastAsia="Times New Roman" w:hAnsi="Times New Roman" w:cs="Times New Roman"/>
                <w:sz w:val="18"/>
                <w:szCs w:val="20"/>
                <w:highlight w:val="yellow"/>
                <w:lang w:val="en-GB" w:eastAsia="ja-JP"/>
              </w:rPr>
              <w:t xml:space="preserve">, perform RSRP and RSRQ measurements for each serving cell for which </w:t>
            </w:r>
            <w:r w:rsidRPr="002C0B5A">
              <w:rPr>
                <w:rFonts w:ascii="Times New Roman" w:eastAsia="Times New Roman" w:hAnsi="Times New Roman" w:cs="Times New Roman"/>
                <w:i/>
                <w:sz w:val="18"/>
                <w:szCs w:val="20"/>
                <w:highlight w:val="yellow"/>
                <w:lang w:val="en-GB" w:eastAsia="ja-JP"/>
              </w:rPr>
              <w:t>servingCellMO</w:t>
            </w:r>
            <w:r w:rsidRPr="002C0B5A">
              <w:rPr>
                <w:rFonts w:ascii="Times New Roman" w:eastAsia="Times New Roman" w:hAnsi="Times New Roman" w:cs="Times New Roman"/>
                <w:sz w:val="18"/>
                <w:szCs w:val="20"/>
                <w:highlight w:val="yellow"/>
                <w:lang w:val="en-GB" w:eastAsia="ja-JP"/>
              </w:rPr>
              <w:t xml:space="preserve"> is configured</w:t>
            </w:r>
            <w:r w:rsidRPr="002C0B5A">
              <w:rPr>
                <w:rFonts w:ascii="Times New Roman" w:eastAsia="Times New Roman" w:hAnsi="Times New Roman" w:cs="Times New Roman"/>
                <w:sz w:val="18"/>
                <w:szCs w:val="20"/>
                <w:lang w:val="en-GB" w:eastAsia="ja-JP"/>
              </w:rPr>
              <w:t xml:space="preserve"> as follows:</w:t>
            </w:r>
          </w:p>
          <w:p w14:paraId="2B62408A" w14:textId="77777777" w:rsidR="002C0B5A" w:rsidRPr="002C0B5A" w:rsidRDefault="002C0B5A" w:rsidP="002C0B5A">
            <w:pPr>
              <w:overflowPunct w:val="0"/>
              <w:autoSpaceDE w:val="0"/>
              <w:autoSpaceDN w:val="0"/>
              <w:adjustRightInd w:val="0"/>
              <w:spacing w:after="60" w:line="240" w:lineRule="auto"/>
              <w:ind w:left="567" w:hanging="284"/>
              <w:textAlignment w:val="baseline"/>
              <w:rPr>
                <w:rFonts w:ascii="Times New Roman" w:eastAsia="Times New Roman" w:hAnsi="Times New Roman" w:cs="Times New Roman"/>
                <w:sz w:val="18"/>
                <w:szCs w:val="20"/>
                <w:lang w:val="en-GB" w:eastAsia="ja-JP"/>
              </w:rPr>
            </w:pPr>
            <w:r w:rsidRPr="002C0B5A">
              <w:rPr>
                <w:rFonts w:ascii="Times New Roman" w:eastAsia="Times New Roman" w:hAnsi="Times New Roman" w:cs="Times New Roman"/>
                <w:sz w:val="18"/>
                <w:szCs w:val="20"/>
                <w:lang w:val="en-GB" w:eastAsia="ja-JP"/>
              </w:rPr>
              <w:t>2&gt;</w:t>
            </w:r>
            <w:r w:rsidRPr="002C0B5A">
              <w:rPr>
                <w:rFonts w:ascii="Times New Roman" w:eastAsia="Times New Roman" w:hAnsi="Times New Roman" w:cs="Times New Roman"/>
                <w:sz w:val="18"/>
                <w:szCs w:val="20"/>
                <w:lang w:val="en-GB" w:eastAsia="ja-JP"/>
              </w:rPr>
              <w:tab/>
              <w:t xml:space="preserve">if the </w:t>
            </w:r>
            <w:r w:rsidRPr="002C0B5A">
              <w:rPr>
                <w:rFonts w:ascii="Times New Roman" w:eastAsia="Times New Roman" w:hAnsi="Times New Roman" w:cs="Times New Roman"/>
                <w:i/>
                <w:sz w:val="18"/>
                <w:szCs w:val="20"/>
                <w:lang w:val="en-GB" w:eastAsia="ja-JP"/>
              </w:rPr>
              <w:t>reportConfig</w:t>
            </w:r>
            <w:r w:rsidRPr="002C0B5A">
              <w:rPr>
                <w:rFonts w:ascii="Times New Roman" w:eastAsia="Times New Roman" w:hAnsi="Times New Roman" w:cs="Times New Roman"/>
                <w:sz w:val="18"/>
                <w:szCs w:val="20"/>
                <w:lang w:val="en-GB" w:eastAsia="ja-JP"/>
              </w:rPr>
              <w:t xml:space="preserve"> associated with at least one </w:t>
            </w:r>
            <w:r w:rsidRPr="002C0B5A">
              <w:rPr>
                <w:rFonts w:ascii="Times New Roman" w:eastAsia="Times New Roman" w:hAnsi="Times New Roman" w:cs="Times New Roman"/>
                <w:i/>
                <w:sz w:val="18"/>
                <w:szCs w:val="20"/>
                <w:lang w:val="en-GB" w:eastAsia="ja-JP"/>
              </w:rPr>
              <w:t>measId</w:t>
            </w:r>
            <w:r w:rsidRPr="002C0B5A">
              <w:rPr>
                <w:rFonts w:ascii="Times New Roman" w:eastAsia="Times New Roman" w:hAnsi="Times New Roman" w:cs="Times New Roman"/>
                <w:sz w:val="18"/>
                <w:szCs w:val="20"/>
                <w:lang w:val="en-GB" w:eastAsia="ja-JP"/>
              </w:rPr>
              <w:t xml:space="preserve"> included in the </w:t>
            </w:r>
            <w:r w:rsidRPr="002C0B5A">
              <w:rPr>
                <w:rFonts w:ascii="Times New Roman" w:eastAsia="Times New Roman" w:hAnsi="Times New Roman" w:cs="Times New Roman"/>
                <w:i/>
                <w:sz w:val="18"/>
                <w:szCs w:val="20"/>
                <w:lang w:val="en-GB" w:eastAsia="ja-JP"/>
              </w:rPr>
              <w:t>measIdList</w:t>
            </w:r>
            <w:r w:rsidRPr="002C0B5A">
              <w:rPr>
                <w:rFonts w:ascii="Times New Roman" w:eastAsia="Times New Roman" w:hAnsi="Times New Roman" w:cs="Times New Roman"/>
                <w:sz w:val="18"/>
                <w:szCs w:val="20"/>
                <w:lang w:val="en-GB" w:eastAsia="ja-JP"/>
              </w:rPr>
              <w:t xml:space="preserve"> within </w:t>
            </w:r>
            <w:r w:rsidRPr="002C0B5A">
              <w:rPr>
                <w:rFonts w:ascii="Times New Roman" w:eastAsia="Times New Roman" w:hAnsi="Times New Roman" w:cs="Times New Roman"/>
                <w:i/>
                <w:sz w:val="18"/>
                <w:szCs w:val="20"/>
                <w:lang w:val="en-GB" w:eastAsia="ja-JP"/>
              </w:rPr>
              <w:t>VarMeasConfig</w:t>
            </w:r>
            <w:r w:rsidRPr="002C0B5A">
              <w:rPr>
                <w:rFonts w:ascii="Times New Roman" w:eastAsia="Times New Roman" w:hAnsi="Times New Roman" w:cs="Times New Roman"/>
                <w:sz w:val="18"/>
                <w:szCs w:val="20"/>
                <w:lang w:val="en-GB" w:eastAsia="ja-JP"/>
              </w:rPr>
              <w:t xml:space="preserve"> contains an </w:t>
            </w:r>
            <w:r w:rsidRPr="002C0B5A">
              <w:rPr>
                <w:rFonts w:ascii="Times New Roman" w:eastAsia="Times New Roman" w:hAnsi="Times New Roman" w:cs="Times New Roman"/>
                <w:i/>
                <w:sz w:val="18"/>
                <w:szCs w:val="20"/>
                <w:lang w:val="en-GB" w:eastAsia="ja-JP"/>
              </w:rPr>
              <w:t>rsType</w:t>
            </w:r>
            <w:r w:rsidRPr="002C0B5A">
              <w:rPr>
                <w:rFonts w:ascii="Times New Roman" w:eastAsia="Times New Roman" w:hAnsi="Times New Roman" w:cs="Times New Roman"/>
                <w:sz w:val="18"/>
                <w:szCs w:val="20"/>
                <w:lang w:val="en-GB" w:eastAsia="ja-JP"/>
              </w:rPr>
              <w:t xml:space="preserve"> set to </w:t>
            </w:r>
            <w:r w:rsidRPr="002C0B5A">
              <w:rPr>
                <w:rFonts w:ascii="Times New Roman" w:eastAsia="Times New Roman" w:hAnsi="Times New Roman" w:cs="Times New Roman"/>
                <w:i/>
                <w:sz w:val="18"/>
                <w:szCs w:val="20"/>
                <w:lang w:val="en-GB" w:eastAsia="ja-JP"/>
              </w:rPr>
              <w:t>ssb</w:t>
            </w:r>
            <w:r w:rsidRPr="002C0B5A">
              <w:rPr>
                <w:rFonts w:ascii="Times New Roman" w:eastAsia="Times New Roman" w:hAnsi="Times New Roman" w:cs="Times New Roman"/>
                <w:sz w:val="18"/>
                <w:szCs w:val="20"/>
                <w:lang w:val="en-GB" w:eastAsia="ja-JP"/>
              </w:rPr>
              <w:t xml:space="preserve"> and </w:t>
            </w:r>
            <w:r w:rsidRPr="002C0B5A">
              <w:rPr>
                <w:rFonts w:ascii="Times New Roman" w:eastAsia="Times New Roman" w:hAnsi="Times New Roman" w:cs="Times New Roman"/>
                <w:i/>
                <w:sz w:val="18"/>
                <w:szCs w:val="20"/>
                <w:lang w:val="en-GB" w:eastAsia="ja-JP"/>
              </w:rPr>
              <w:t>ssb-ConfigMobility</w:t>
            </w:r>
            <w:r w:rsidRPr="002C0B5A">
              <w:rPr>
                <w:rFonts w:ascii="Times New Roman" w:eastAsia="Times New Roman" w:hAnsi="Times New Roman" w:cs="Times New Roman"/>
                <w:sz w:val="18"/>
                <w:szCs w:val="20"/>
                <w:lang w:val="en-GB" w:eastAsia="ja-JP"/>
              </w:rPr>
              <w:t xml:space="preserve"> is configured in the </w:t>
            </w:r>
            <w:r w:rsidRPr="002C0B5A">
              <w:rPr>
                <w:rFonts w:ascii="Times New Roman" w:eastAsia="Times New Roman" w:hAnsi="Times New Roman" w:cs="Times New Roman"/>
                <w:i/>
                <w:sz w:val="18"/>
                <w:szCs w:val="20"/>
                <w:lang w:val="en-GB" w:eastAsia="ja-JP"/>
              </w:rPr>
              <w:t>measObject</w:t>
            </w:r>
            <w:r w:rsidRPr="002C0B5A">
              <w:rPr>
                <w:rFonts w:ascii="Times New Roman" w:eastAsia="Times New Roman" w:hAnsi="Times New Roman" w:cs="Times New Roman"/>
                <w:sz w:val="18"/>
                <w:szCs w:val="20"/>
                <w:lang w:val="en-GB" w:eastAsia="ja-JP"/>
              </w:rPr>
              <w:t xml:space="preserve"> indicated by the </w:t>
            </w:r>
            <w:r w:rsidRPr="002C0B5A">
              <w:rPr>
                <w:rFonts w:ascii="Times New Roman" w:eastAsia="Times New Roman" w:hAnsi="Times New Roman" w:cs="Times New Roman"/>
                <w:i/>
                <w:sz w:val="18"/>
                <w:szCs w:val="20"/>
                <w:lang w:val="en-GB" w:eastAsia="ja-JP"/>
              </w:rPr>
              <w:t>servingCellMO</w:t>
            </w:r>
            <w:r w:rsidRPr="002C0B5A">
              <w:rPr>
                <w:rFonts w:ascii="Times New Roman" w:eastAsia="Times New Roman" w:hAnsi="Times New Roman" w:cs="Times New Roman"/>
                <w:sz w:val="18"/>
                <w:szCs w:val="20"/>
                <w:lang w:val="en-GB" w:eastAsia="ja-JP"/>
              </w:rPr>
              <w:t>:</w:t>
            </w:r>
          </w:p>
          <w:p w14:paraId="7352C44C" w14:textId="77777777" w:rsidR="002C0B5A" w:rsidRPr="002C0B5A" w:rsidRDefault="002C0B5A" w:rsidP="002C0B5A">
            <w:pPr>
              <w:overflowPunct w:val="0"/>
              <w:autoSpaceDE w:val="0"/>
              <w:autoSpaceDN w:val="0"/>
              <w:adjustRightInd w:val="0"/>
              <w:spacing w:after="60" w:line="240" w:lineRule="auto"/>
              <w:ind w:left="851" w:hanging="284"/>
              <w:textAlignment w:val="baseline"/>
              <w:rPr>
                <w:rFonts w:ascii="Times New Roman" w:eastAsia="Times New Roman" w:hAnsi="Times New Roman" w:cs="Times New Roman"/>
                <w:sz w:val="18"/>
                <w:szCs w:val="20"/>
                <w:lang w:val="en-GB" w:eastAsia="ja-JP"/>
              </w:rPr>
            </w:pPr>
            <w:r w:rsidRPr="002C0B5A">
              <w:rPr>
                <w:rFonts w:ascii="Times New Roman" w:eastAsia="Times New Roman" w:hAnsi="Times New Roman" w:cs="Times New Roman"/>
                <w:sz w:val="18"/>
                <w:szCs w:val="20"/>
                <w:lang w:val="en-GB" w:eastAsia="ja-JP"/>
              </w:rPr>
              <w:t>3&gt;</w:t>
            </w:r>
            <w:r w:rsidRPr="002C0B5A">
              <w:rPr>
                <w:rFonts w:ascii="Times New Roman" w:eastAsia="Times New Roman" w:hAnsi="Times New Roman" w:cs="Times New Roman"/>
                <w:sz w:val="18"/>
                <w:szCs w:val="20"/>
                <w:lang w:val="en-GB" w:eastAsia="ja-JP"/>
              </w:rPr>
              <w:tab/>
              <w:t xml:space="preserve">if the </w:t>
            </w:r>
            <w:r w:rsidRPr="002C0B5A">
              <w:rPr>
                <w:rFonts w:ascii="Times New Roman" w:eastAsia="Times New Roman" w:hAnsi="Times New Roman" w:cs="Times New Roman"/>
                <w:i/>
                <w:sz w:val="18"/>
                <w:szCs w:val="20"/>
                <w:lang w:val="en-GB" w:eastAsia="ja-JP"/>
              </w:rPr>
              <w:t>reportConfig</w:t>
            </w:r>
            <w:r w:rsidRPr="002C0B5A">
              <w:rPr>
                <w:rFonts w:ascii="Times New Roman" w:eastAsia="Times New Roman" w:hAnsi="Times New Roman" w:cs="Times New Roman"/>
                <w:sz w:val="18"/>
                <w:szCs w:val="20"/>
                <w:lang w:val="en-GB" w:eastAsia="ja-JP"/>
              </w:rPr>
              <w:t xml:space="preserve"> associated with at least one </w:t>
            </w:r>
            <w:r w:rsidRPr="002C0B5A">
              <w:rPr>
                <w:rFonts w:ascii="Times New Roman" w:eastAsia="Times New Roman" w:hAnsi="Times New Roman" w:cs="Times New Roman"/>
                <w:i/>
                <w:sz w:val="18"/>
                <w:szCs w:val="20"/>
                <w:lang w:val="en-GB" w:eastAsia="ja-JP"/>
              </w:rPr>
              <w:t>measId</w:t>
            </w:r>
            <w:r w:rsidRPr="002C0B5A">
              <w:rPr>
                <w:rFonts w:ascii="Times New Roman" w:eastAsia="Times New Roman" w:hAnsi="Times New Roman" w:cs="Times New Roman"/>
                <w:sz w:val="18"/>
                <w:szCs w:val="20"/>
                <w:lang w:val="en-GB" w:eastAsia="ja-JP"/>
              </w:rPr>
              <w:t xml:space="preserve"> included in the </w:t>
            </w:r>
            <w:r w:rsidRPr="002C0B5A">
              <w:rPr>
                <w:rFonts w:ascii="Times New Roman" w:eastAsia="Times New Roman" w:hAnsi="Times New Roman" w:cs="Times New Roman"/>
                <w:i/>
                <w:sz w:val="18"/>
                <w:szCs w:val="20"/>
                <w:lang w:val="en-GB" w:eastAsia="ja-JP"/>
              </w:rPr>
              <w:t>measIdList</w:t>
            </w:r>
            <w:r w:rsidRPr="002C0B5A">
              <w:rPr>
                <w:rFonts w:ascii="Times New Roman" w:eastAsia="Times New Roman" w:hAnsi="Times New Roman" w:cs="Times New Roman"/>
                <w:sz w:val="18"/>
                <w:szCs w:val="20"/>
                <w:lang w:val="en-GB" w:eastAsia="ja-JP"/>
              </w:rPr>
              <w:t xml:space="preserve"> within </w:t>
            </w:r>
            <w:r w:rsidRPr="002C0B5A">
              <w:rPr>
                <w:rFonts w:ascii="Times New Roman" w:eastAsia="Times New Roman" w:hAnsi="Times New Roman" w:cs="Times New Roman"/>
                <w:i/>
                <w:sz w:val="18"/>
                <w:szCs w:val="20"/>
                <w:lang w:val="en-GB" w:eastAsia="ja-JP"/>
              </w:rPr>
              <w:t>VarMeasConfig</w:t>
            </w:r>
            <w:r w:rsidRPr="002C0B5A">
              <w:rPr>
                <w:rFonts w:ascii="Times New Roman" w:eastAsia="Times New Roman" w:hAnsi="Times New Roman" w:cs="Times New Roman"/>
                <w:sz w:val="18"/>
                <w:szCs w:val="20"/>
                <w:lang w:val="en-GB" w:eastAsia="ja-JP"/>
              </w:rPr>
              <w:t xml:space="preserve"> contains a </w:t>
            </w:r>
            <w:r w:rsidRPr="002C0B5A">
              <w:rPr>
                <w:rFonts w:ascii="Times New Roman" w:eastAsia="Times New Roman" w:hAnsi="Times New Roman" w:cs="Times New Roman"/>
                <w:i/>
                <w:sz w:val="18"/>
                <w:szCs w:val="20"/>
                <w:lang w:val="en-GB" w:eastAsia="ja-JP"/>
              </w:rPr>
              <w:t>reportQuantityRS-Indexes</w:t>
            </w:r>
            <w:r w:rsidRPr="002C0B5A">
              <w:rPr>
                <w:rFonts w:ascii="Times New Roman" w:eastAsia="Times New Roman" w:hAnsi="Times New Roman" w:cs="Times New Roman"/>
                <w:sz w:val="18"/>
                <w:szCs w:val="20"/>
                <w:lang w:val="en-GB" w:eastAsia="ja-JP"/>
              </w:rPr>
              <w:t xml:space="preserve"> and </w:t>
            </w:r>
            <w:r w:rsidRPr="002C0B5A">
              <w:rPr>
                <w:rFonts w:ascii="Times New Roman" w:eastAsia="Times New Roman" w:hAnsi="Times New Roman" w:cs="Times New Roman"/>
                <w:i/>
                <w:sz w:val="18"/>
                <w:szCs w:val="20"/>
                <w:lang w:val="en-GB" w:eastAsia="ja-JP"/>
              </w:rPr>
              <w:t>maxNrofRS-IndexesToReport</w:t>
            </w:r>
            <w:r w:rsidRPr="002C0B5A">
              <w:rPr>
                <w:rFonts w:ascii="Times New Roman" w:eastAsia="Times New Roman" w:hAnsi="Times New Roman" w:cs="Times New Roman"/>
                <w:sz w:val="18"/>
                <w:szCs w:val="20"/>
                <w:lang w:val="en-GB" w:eastAsia="ja-JP"/>
              </w:rPr>
              <w:t xml:space="preserve"> and contains an </w:t>
            </w:r>
            <w:r w:rsidRPr="002C0B5A">
              <w:rPr>
                <w:rFonts w:ascii="Times New Roman" w:eastAsia="Times New Roman" w:hAnsi="Times New Roman" w:cs="Times New Roman"/>
                <w:i/>
                <w:sz w:val="18"/>
                <w:szCs w:val="20"/>
                <w:lang w:val="en-GB" w:eastAsia="ja-JP"/>
              </w:rPr>
              <w:t>rsType</w:t>
            </w:r>
            <w:r w:rsidRPr="002C0B5A">
              <w:rPr>
                <w:rFonts w:ascii="Times New Roman" w:eastAsia="Times New Roman" w:hAnsi="Times New Roman" w:cs="Times New Roman"/>
                <w:sz w:val="18"/>
                <w:szCs w:val="20"/>
                <w:lang w:val="en-GB" w:eastAsia="ja-JP"/>
              </w:rPr>
              <w:t xml:space="preserve"> set to </w:t>
            </w:r>
            <w:r w:rsidRPr="002C0B5A">
              <w:rPr>
                <w:rFonts w:ascii="Times New Roman" w:eastAsia="Times New Roman" w:hAnsi="Times New Roman" w:cs="Times New Roman"/>
                <w:i/>
                <w:sz w:val="18"/>
                <w:szCs w:val="20"/>
                <w:lang w:val="en-GB" w:eastAsia="ja-JP"/>
              </w:rPr>
              <w:t>ssb</w:t>
            </w:r>
            <w:r w:rsidRPr="002C0B5A">
              <w:rPr>
                <w:rFonts w:ascii="Times New Roman" w:eastAsia="Times New Roman" w:hAnsi="Times New Roman" w:cs="Times New Roman"/>
                <w:sz w:val="18"/>
                <w:szCs w:val="20"/>
                <w:lang w:val="en-GB" w:eastAsia="ja-JP"/>
              </w:rPr>
              <w:t>:</w:t>
            </w:r>
          </w:p>
          <w:p w14:paraId="49419377" w14:textId="77777777" w:rsidR="002C0B5A" w:rsidRPr="002C0B5A" w:rsidRDefault="002C0B5A" w:rsidP="002C0B5A">
            <w:pPr>
              <w:overflowPunct w:val="0"/>
              <w:autoSpaceDE w:val="0"/>
              <w:autoSpaceDN w:val="0"/>
              <w:adjustRightInd w:val="0"/>
              <w:spacing w:after="60" w:line="240" w:lineRule="auto"/>
              <w:ind w:left="1134" w:hanging="284"/>
              <w:textAlignment w:val="baseline"/>
              <w:rPr>
                <w:rFonts w:ascii="Times New Roman" w:eastAsia="Times New Roman" w:hAnsi="Times New Roman" w:cs="Times New Roman"/>
                <w:sz w:val="18"/>
                <w:szCs w:val="20"/>
                <w:lang w:val="en-GB" w:eastAsia="ja-JP"/>
              </w:rPr>
            </w:pPr>
            <w:r w:rsidRPr="002C0B5A">
              <w:rPr>
                <w:rFonts w:ascii="Times New Roman" w:eastAsia="Times New Roman" w:hAnsi="Times New Roman" w:cs="Times New Roman"/>
                <w:sz w:val="18"/>
                <w:szCs w:val="20"/>
                <w:lang w:val="en-GB" w:eastAsia="ja-JP"/>
              </w:rPr>
              <w:t>4&gt;</w:t>
            </w:r>
            <w:r w:rsidRPr="002C0B5A">
              <w:rPr>
                <w:rFonts w:ascii="Times New Roman" w:eastAsia="Times New Roman" w:hAnsi="Times New Roman" w:cs="Times New Roman"/>
                <w:sz w:val="18"/>
                <w:szCs w:val="20"/>
                <w:lang w:val="en-GB" w:eastAsia="ja-JP"/>
              </w:rPr>
              <w:tab/>
              <w:t>derive layer 3 filtered RSRP and RSRQ per beam for the serving cell based on SS/PBCH block, as described in 5.5.3.3a;</w:t>
            </w:r>
          </w:p>
          <w:p w14:paraId="73C31FCF" w14:textId="77777777" w:rsidR="002C0B5A" w:rsidRPr="002C0B5A" w:rsidRDefault="002C0B5A" w:rsidP="002C0B5A">
            <w:pPr>
              <w:overflowPunct w:val="0"/>
              <w:autoSpaceDE w:val="0"/>
              <w:autoSpaceDN w:val="0"/>
              <w:adjustRightInd w:val="0"/>
              <w:spacing w:after="60" w:line="240" w:lineRule="auto"/>
              <w:ind w:left="851" w:hanging="284"/>
              <w:textAlignment w:val="baseline"/>
              <w:rPr>
                <w:rFonts w:ascii="Times New Roman" w:eastAsia="Times New Roman" w:hAnsi="Times New Roman" w:cs="Times New Roman"/>
                <w:sz w:val="18"/>
                <w:szCs w:val="20"/>
                <w:lang w:val="en-GB" w:eastAsia="ja-JP"/>
              </w:rPr>
            </w:pPr>
            <w:r w:rsidRPr="002C0B5A">
              <w:rPr>
                <w:rFonts w:ascii="Times New Roman" w:eastAsia="Times New Roman" w:hAnsi="Times New Roman" w:cs="Times New Roman"/>
                <w:sz w:val="18"/>
                <w:szCs w:val="20"/>
                <w:lang w:val="en-GB" w:eastAsia="ja-JP"/>
              </w:rPr>
              <w:t>3&gt;</w:t>
            </w:r>
            <w:r w:rsidRPr="002C0B5A">
              <w:rPr>
                <w:rFonts w:ascii="Times New Roman" w:eastAsia="Times New Roman" w:hAnsi="Times New Roman" w:cs="Times New Roman"/>
                <w:sz w:val="18"/>
                <w:szCs w:val="20"/>
                <w:lang w:val="en-GB" w:eastAsia="ja-JP"/>
              </w:rPr>
              <w:tab/>
              <w:t>derive serving cell measurement results based on SS/PBCH block, as described in 5.5.3.3;</w:t>
            </w:r>
          </w:p>
          <w:p w14:paraId="1FA83167" w14:textId="77777777" w:rsidR="002C0B5A" w:rsidRPr="002C0B5A" w:rsidRDefault="002C0B5A" w:rsidP="002C0B5A">
            <w:pPr>
              <w:overflowPunct w:val="0"/>
              <w:autoSpaceDE w:val="0"/>
              <w:autoSpaceDN w:val="0"/>
              <w:adjustRightInd w:val="0"/>
              <w:spacing w:after="60" w:line="240" w:lineRule="auto"/>
              <w:ind w:left="567" w:hanging="284"/>
              <w:textAlignment w:val="baseline"/>
              <w:rPr>
                <w:rFonts w:ascii="Times New Roman" w:eastAsia="Times New Roman" w:hAnsi="Times New Roman" w:cs="Times New Roman"/>
                <w:sz w:val="18"/>
                <w:szCs w:val="20"/>
                <w:lang w:val="en-GB" w:eastAsia="ja-JP"/>
              </w:rPr>
            </w:pPr>
            <w:r w:rsidRPr="002C0B5A">
              <w:rPr>
                <w:rFonts w:ascii="Times New Roman" w:eastAsia="Times New Roman" w:hAnsi="Times New Roman" w:cs="Times New Roman"/>
                <w:sz w:val="18"/>
                <w:szCs w:val="20"/>
                <w:lang w:val="en-GB" w:eastAsia="ja-JP"/>
              </w:rPr>
              <w:t>2&gt;</w:t>
            </w:r>
            <w:r w:rsidRPr="002C0B5A">
              <w:rPr>
                <w:rFonts w:ascii="Times New Roman" w:eastAsia="Times New Roman" w:hAnsi="Times New Roman" w:cs="Times New Roman"/>
                <w:sz w:val="18"/>
                <w:szCs w:val="20"/>
                <w:lang w:val="en-GB" w:eastAsia="ja-JP"/>
              </w:rPr>
              <w:tab/>
              <w:t xml:space="preserve">if the </w:t>
            </w:r>
            <w:r w:rsidRPr="002C0B5A">
              <w:rPr>
                <w:rFonts w:ascii="Times New Roman" w:eastAsia="Times New Roman" w:hAnsi="Times New Roman" w:cs="Times New Roman"/>
                <w:i/>
                <w:sz w:val="18"/>
                <w:szCs w:val="20"/>
                <w:lang w:val="en-GB" w:eastAsia="ja-JP"/>
              </w:rPr>
              <w:t>reportConfig</w:t>
            </w:r>
            <w:r w:rsidRPr="002C0B5A">
              <w:rPr>
                <w:rFonts w:ascii="Times New Roman" w:eastAsia="Times New Roman" w:hAnsi="Times New Roman" w:cs="Times New Roman"/>
                <w:sz w:val="18"/>
                <w:szCs w:val="20"/>
                <w:lang w:val="en-GB" w:eastAsia="ja-JP"/>
              </w:rPr>
              <w:t xml:space="preserve"> associated with at least one </w:t>
            </w:r>
            <w:r w:rsidRPr="002C0B5A">
              <w:rPr>
                <w:rFonts w:ascii="Times New Roman" w:eastAsia="Times New Roman" w:hAnsi="Times New Roman" w:cs="Times New Roman"/>
                <w:i/>
                <w:sz w:val="18"/>
                <w:szCs w:val="20"/>
                <w:lang w:val="en-GB" w:eastAsia="ja-JP"/>
              </w:rPr>
              <w:t>measId</w:t>
            </w:r>
            <w:r w:rsidRPr="002C0B5A">
              <w:rPr>
                <w:rFonts w:ascii="Times New Roman" w:eastAsia="Times New Roman" w:hAnsi="Times New Roman" w:cs="Times New Roman"/>
                <w:sz w:val="18"/>
                <w:szCs w:val="20"/>
                <w:lang w:val="en-GB" w:eastAsia="ja-JP"/>
              </w:rPr>
              <w:t xml:space="preserve"> included in the </w:t>
            </w:r>
            <w:r w:rsidRPr="002C0B5A">
              <w:rPr>
                <w:rFonts w:ascii="Times New Roman" w:eastAsia="Times New Roman" w:hAnsi="Times New Roman" w:cs="Times New Roman"/>
                <w:i/>
                <w:sz w:val="18"/>
                <w:szCs w:val="20"/>
                <w:lang w:val="en-GB" w:eastAsia="ja-JP"/>
              </w:rPr>
              <w:t>measIdList</w:t>
            </w:r>
            <w:r w:rsidRPr="002C0B5A">
              <w:rPr>
                <w:rFonts w:ascii="Times New Roman" w:eastAsia="Times New Roman" w:hAnsi="Times New Roman" w:cs="Times New Roman"/>
                <w:sz w:val="18"/>
                <w:szCs w:val="20"/>
                <w:lang w:val="en-GB" w:eastAsia="ja-JP"/>
              </w:rPr>
              <w:t xml:space="preserve"> within </w:t>
            </w:r>
            <w:r w:rsidRPr="002C0B5A">
              <w:rPr>
                <w:rFonts w:ascii="Times New Roman" w:eastAsia="Times New Roman" w:hAnsi="Times New Roman" w:cs="Times New Roman"/>
                <w:i/>
                <w:sz w:val="18"/>
                <w:szCs w:val="20"/>
                <w:lang w:val="en-GB" w:eastAsia="ja-JP"/>
              </w:rPr>
              <w:t>VarMeasConfig</w:t>
            </w:r>
            <w:r w:rsidRPr="002C0B5A">
              <w:rPr>
                <w:rFonts w:ascii="Times New Roman" w:eastAsia="Times New Roman" w:hAnsi="Times New Roman" w:cs="Times New Roman"/>
                <w:sz w:val="18"/>
                <w:szCs w:val="20"/>
                <w:lang w:val="en-GB" w:eastAsia="ja-JP"/>
              </w:rPr>
              <w:t xml:space="preserve"> contains an </w:t>
            </w:r>
            <w:r w:rsidRPr="002C0B5A">
              <w:rPr>
                <w:rFonts w:ascii="Times New Roman" w:eastAsia="Times New Roman" w:hAnsi="Times New Roman" w:cs="Times New Roman"/>
                <w:i/>
                <w:sz w:val="18"/>
                <w:szCs w:val="20"/>
                <w:lang w:val="en-GB" w:eastAsia="ja-JP"/>
              </w:rPr>
              <w:t>rsType</w:t>
            </w:r>
            <w:r w:rsidRPr="002C0B5A">
              <w:rPr>
                <w:rFonts w:ascii="Times New Roman" w:eastAsia="Times New Roman" w:hAnsi="Times New Roman" w:cs="Times New Roman"/>
                <w:sz w:val="18"/>
                <w:szCs w:val="20"/>
                <w:lang w:val="en-GB" w:eastAsia="ja-JP"/>
              </w:rPr>
              <w:t xml:space="preserve"> set to </w:t>
            </w:r>
            <w:r w:rsidRPr="002C0B5A">
              <w:rPr>
                <w:rFonts w:ascii="Times New Roman" w:eastAsia="Times New Roman" w:hAnsi="Times New Roman" w:cs="Times New Roman"/>
                <w:i/>
                <w:sz w:val="18"/>
                <w:szCs w:val="20"/>
                <w:lang w:val="en-GB" w:eastAsia="ja-JP"/>
              </w:rPr>
              <w:t>csi-rs</w:t>
            </w:r>
            <w:r w:rsidRPr="002C0B5A">
              <w:rPr>
                <w:rFonts w:ascii="Times New Roman" w:eastAsia="Times New Roman" w:hAnsi="Times New Roman" w:cs="Times New Roman"/>
                <w:sz w:val="18"/>
                <w:szCs w:val="20"/>
                <w:lang w:val="en-GB" w:eastAsia="ja-JP"/>
              </w:rPr>
              <w:t xml:space="preserve"> and </w:t>
            </w:r>
            <w:r w:rsidRPr="002C0B5A">
              <w:rPr>
                <w:rFonts w:ascii="Times New Roman" w:eastAsia="Times New Roman" w:hAnsi="Times New Roman" w:cs="Times New Roman"/>
                <w:i/>
                <w:sz w:val="18"/>
                <w:szCs w:val="20"/>
                <w:highlight w:val="yellow"/>
                <w:lang w:val="en-GB" w:eastAsia="ja-JP"/>
              </w:rPr>
              <w:t>CSI-RS-ResourceConfigMobility</w:t>
            </w:r>
            <w:r w:rsidRPr="002C0B5A">
              <w:rPr>
                <w:rFonts w:ascii="Times New Roman" w:eastAsia="Times New Roman" w:hAnsi="Times New Roman" w:cs="Times New Roman"/>
                <w:sz w:val="18"/>
                <w:szCs w:val="20"/>
                <w:highlight w:val="yellow"/>
                <w:lang w:val="en-GB" w:eastAsia="ja-JP"/>
              </w:rPr>
              <w:t xml:space="preserve"> is configured</w:t>
            </w:r>
            <w:r w:rsidRPr="002C0B5A">
              <w:rPr>
                <w:rFonts w:ascii="Times New Roman" w:eastAsia="Times New Roman" w:hAnsi="Times New Roman" w:cs="Times New Roman"/>
                <w:sz w:val="18"/>
                <w:szCs w:val="20"/>
                <w:lang w:val="en-GB" w:eastAsia="ja-JP"/>
              </w:rPr>
              <w:t xml:space="preserve"> in the </w:t>
            </w:r>
            <w:r w:rsidRPr="002C0B5A">
              <w:rPr>
                <w:rFonts w:ascii="Times New Roman" w:eastAsia="Times New Roman" w:hAnsi="Times New Roman" w:cs="Times New Roman"/>
                <w:i/>
                <w:sz w:val="18"/>
                <w:szCs w:val="20"/>
                <w:lang w:val="en-GB" w:eastAsia="ja-JP"/>
              </w:rPr>
              <w:t>measObject</w:t>
            </w:r>
            <w:r w:rsidRPr="002C0B5A">
              <w:rPr>
                <w:rFonts w:ascii="Times New Roman" w:eastAsia="Times New Roman" w:hAnsi="Times New Roman" w:cs="Times New Roman"/>
                <w:sz w:val="18"/>
                <w:szCs w:val="20"/>
                <w:lang w:val="en-GB" w:eastAsia="ja-JP"/>
              </w:rPr>
              <w:t xml:space="preserve"> indicated by the </w:t>
            </w:r>
            <w:r w:rsidRPr="002C0B5A">
              <w:rPr>
                <w:rFonts w:ascii="Times New Roman" w:eastAsia="Times New Roman" w:hAnsi="Times New Roman" w:cs="Times New Roman"/>
                <w:i/>
                <w:sz w:val="18"/>
                <w:szCs w:val="20"/>
                <w:lang w:val="en-GB" w:eastAsia="ja-JP"/>
              </w:rPr>
              <w:t>servingCellMO</w:t>
            </w:r>
            <w:r w:rsidRPr="002C0B5A">
              <w:rPr>
                <w:rFonts w:ascii="Times New Roman" w:eastAsia="Times New Roman" w:hAnsi="Times New Roman" w:cs="Times New Roman"/>
                <w:sz w:val="18"/>
                <w:szCs w:val="20"/>
                <w:lang w:val="en-GB" w:eastAsia="ja-JP"/>
              </w:rPr>
              <w:t>:</w:t>
            </w:r>
          </w:p>
          <w:p w14:paraId="127BF0CC" w14:textId="77777777" w:rsidR="002C0B5A" w:rsidRPr="002C0B5A" w:rsidRDefault="002C0B5A" w:rsidP="002C0B5A">
            <w:pPr>
              <w:overflowPunct w:val="0"/>
              <w:autoSpaceDE w:val="0"/>
              <w:autoSpaceDN w:val="0"/>
              <w:adjustRightInd w:val="0"/>
              <w:spacing w:after="60" w:line="240" w:lineRule="auto"/>
              <w:ind w:left="851" w:hanging="284"/>
              <w:textAlignment w:val="baseline"/>
              <w:rPr>
                <w:rFonts w:ascii="Times New Roman" w:eastAsia="Times New Roman" w:hAnsi="Times New Roman" w:cs="Times New Roman"/>
                <w:sz w:val="18"/>
                <w:szCs w:val="20"/>
                <w:lang w:val="en-GB" w:eastAsia="ja-JP"/>
              </w:rPr>
            </w:pPr>
            <w:r w:rsidRPr="002C0B5A">
              <w:rPr>
                <w:rFonts w:ascii="Times New Roman" w:eastAsia="Times New Roman" w:hAnsi="Times New Roman" w:cs="Times New Roman"/>
                <w:sz w:val="18"/>
                <w:szCs w:val="20"/>
                <w:lang w:val="en-GB" w:eastAsia="ja-JP"/>
              </w:rPr>
              <w:t>3&gt;</w:t>
            </w:r>
            <w:r w:rsidRPr="002C0B5A">
              <w:rPr>
                <w:rFonts w:ascii="Times New Roman" w:eastAsia="Times New Roman" w:hAnsi="Times New Roman" w:cs="Times New Roman"/>
                <w:sz w:val="18"/>
                <w:szCs w:val="20"/>
                <w:lang w:val="en-GB" w:eastAsia="ja-JP"/>
              </w:rPr>
              <w:tab/>
              <w:t xml:space="preserve">if the </w:t>
            </w:r>
            <w:r w:rsidRPr="002C0B5A">
              <w:rPr>
                <w:rFonts w:ascii="Times New Roman" w:eastAsia="Times New Roman" w:hAnsi="Times New Roman" w:cs="Times New Roman"/>
                <w:i/>
                <w:sz w:val="18"/>
                <w:szCs w:val="20"/>
                <w:lang w:val="en-GB" w:eastAsia="ja-JP"/>
              </w:rPr>
              <w:t>reportConfig</w:t>
            </w:r>
            <w:r w:rsidRPr="002C0B5A">
              <w:rPr>
                <w:rFonts w:ascii="Times New Roman" w:eastAsia="Times New Roman" w:hAnsi="Times New Roman" w:cs="Times New Roman"/>
                <w:sz w:val="18"/>
                <w:szCs w:val="20"/>
                <w:lang w:val="en-GB" w:eastAsia="ja-JP"/>
              </w:rPr>
              <w:t xml:space="preserve"> associated with at least one </w:t>
            </w:r>
            <w:r w:rsidRPr="002C0B5A">
              <w:rPr>
                <w:rFonts w:ascii="Times New Roman" w:eastAsia="Times New Roman" w:hAnsi="Times New Roman" w:cs="Times New Roman"/>
                <w:i/>
                <w:sz w:val="18"/>
                <w:szCs w:val="20"/>
                <w:lang w:val="en-GB" w:eastAsia="ja-JP"/>
              </w:rPr>
              <w:t>measId</w:t>
            </w:r>
            <w:r w:rsidRPr="002C0B5A">
              <w:rPr>
                <w:rFonts w:ascii="Times New Roman" w:eastAsia="Times New Roman" w:hAnsi="Times New Roman" w:cs="Times New Roman"/>
                <w:sz w:val="18"/>
                <w:szCs w:val="20"/>
                <w:lang w:val="en-GB" w:eastAsia="ja-JP"/>
              </w:rPr>
              <w:t xml:space="preserve"> included in the </w:t>
            </w:r>
            <w:r w:rsidRPr="002C0B5A">
              <w:rPr>
                <w:rFonts w:ascii="Times New Roman" w:eastAsia="Times New Roman" w:hAnsi="Times New Roman" w:cs="Times New Roman"/>
                <w:i/>
                <w:sz w:val="18"/>
                <w:szCs w:val="20"/>
                <w:lang w:val="en-GB" w:eastAsia="ja-JP"/>
              </w:rPr>
              <w:t>measIdList</w:t>
            </w:r>
            <w:r w:rsidRPr="002C0B5A">
              <w:rPr>
                <w:rFonts w:ascii="Times New Roman" w:eastAsia="Times New Roman" w:hAnsi="Times New Roman" w:cs="Times New Roman"/>
                <w:sz w:val="18"/>
                <w:szCs w:val="20"/>
                <w:lang w:val="en-GB" w:eastAsia="ja-JP"/>
              </w:rPr>
              <w:t xml:space="preserve"> within </w:t>
            </w:r>
            <w:r w:rsidRPr="002C0B5A">
              <w:rPr>
                <w:rFonts w:ascii="Times New Roman" w:eastAsia="Times New Roman" w:hAnsi="Times New Roman" w:cs="Times New Roman"/>
                <w:i/>
                <w:sz w:val="18"/>
                <w:szCs w:val="20"/>
                <w:lang w:val="en-GB" w:eastAsia="ja-JP"/>
              </w:rPr>
              <w:t>VarMeasConfig</w:t>
            </w:r>
            <w:r w:rsidRPr="002C0B5A">
              <w:rPr>
                <w:rFonts w:ascii="Times New Roman" w:eastAsia="Times New Roman" w:hAnsi="Times New Roman" w:cs="Times New Roman"/>
                <w:sz w:val="18"/>
                <w:szCs w:val="20"/>
                <w:lang w:val="en-GB" w:eastAsia="ja-JP"/>
              </w:rPr>
              <w:t xml:space="preserve"> contains a </w:t>
            </w:r>
            <w:r w:rsidRPr="002C0B5A">
              <w:rPr>
                <w:rFonts w:ascii="Times New Roman" w:eastAsia="Times New Roman" w:hAnsi="Times New Roman" w:cs="Times New Roman"/>
                <w:i/>
                <w:sz w:val="18"/>
                <w:szCs w:val="20"/>
                <w:lang w:val="en-GB" w:eastAsia="ja-JP"/>
              </w:rPr>
              <w:t>reportQuantityRS-Indexes</w:t>
            </w:r>
            <w:r w:rsidRPr="002C0B5A">
              <w:rPr>
                <w:rFonts w:ascii="Times New Roman" w:eastAsia="Times New Roman" w:hAnsi="Times New Roman" w:cs="Times New Roman"/>
                <w:sz w:val="18"/>
                <w:szCs w:val="20"/>
                <w:lang w:val="en-GB" w:eastAsia="ja-JP"/>
              </w:rPr>
              <w:t xml:space="preserve"> and </w:t>
            </w:r>
            <w:r w:rsidRPr="002C0B5A">
              <w:rPr>
                <w:rFonts w:ascii="Times New Roman" w:eastAsia="Times New Roman" w:hAnsi="Times New Roman" w:cs="Times New Roman"/>
                <w:i/>
                <w:sz w:val="18"/>
                <w:szCs w:val="20"/>
                <w:lang w:val="en-GB" w:eastAsia="ja-JP"/>
              </w:rPr>
              <w:t>maxNrofRS-IndexesToReport</w:t>
            </w:r>
            <w:r w:rsidRPr="002C0B5A">
              <w:rPr>
                <w:rFonts w:ascii="Times New Roman" w:eastAsia="Times New Roman" w:hAnsi="Times New Roman" w:cs="Times New Roman"/>
                <w:sz w:val="18"/>
                <w:szCs w:val="20"/>
                <w:lang w:val="en-GB" w:eastAsia="ja-JP"/>
              </w:rPr>
              <w:t xml:space="preserve"> and contains an </w:t>
            </w:r>
            <w:r w:rsidRPr="002C0B5A">
              <w:rPr>
                <w:rFonts w:ascii="Times New Roman" w:eastAsia="Times New Roman" w:hAnsi="Times New Roman" w:cs="Times New Roman"/>
                <w:i/>
                <w:sz w:val="18"/>
                <w:szCs w:val="20"/>
                <w:lang w:val="en-GB" w:eastAsia="ja-JP"/>
              </w:rPr>
              <w:t>rsType</w:t>
            </w:r>
            <w:r w:rsidRPr="002C0B5A">
              <w:rPr>
                <w:rFonts w:ascii="Times New Roman" w:eastAsia="Times New Roman" w:hAnsi="Times New Roman" w:cs="Times New Roman"/>
                <w:sz w:val="18"/>
                <w:szCs w:val="20"/>
                <w:lang w:val="en-GB" w:eastAsia="ja-JP"/>
              </w:rPr>
              <w:t xml:space="preserve"> set to </w:t>
            </w:r>
            <w:r w:rsidRPr="002C0B5A">
              <w:rPr>
                <w:rFonts w:ascii="Times New Roman" w:eastAsia="Times New Roman" w:hAnsi="Times New Roman" w:cs="Times New Roman"/>
                <w:i/>
                <w:sz w:val="18"/>
                <w:szCs w:val="20"/>
                <w:lang w:val="en-GB" w:eastAsia="ja-JP"/>
              </w:rPr>
              <w:t>csi-rs</w:t>
            </w:r>
            <w:r w:rsidRPr="002C0B5A">
              <w:rPr>
                <w:rFonts w:ascii="Times New Roman" w:eastAsia="Times New Roman" w:hAnsi="Times New Roman" w:cs="Times New Roman"/>
                <w:sz w:val="18"/>
                <w:szCs w:val="20"/>
                <w:lang w:val="en-GB" w:eastAsia="ja-JP"/>
              </w:rPr>
              <w:t>:</w:t>
            </w:r>
          </w:p>
          <w:p w14:paraId="37D17450" w14:textId="77777777" w:rsidR="002C0B5A" w:rsidRPr="002C0B5A" w:rsidRDefault="002C0B5A" w:rsidP="002C0B5A">
            <w:pPr>
              <w:overflowPunct w:val="0"/>
              <w:autoSpaceDE w:val="0"/>
              <w:autoSpaceDN w:val="0"/>
              <w:adjustRightInd w:val="0"/>
              <w:spacing w:after="60" w:line="240" w:lineRule="auto"/>
              <w:ind w:left="1134" w:hanging="284"/>
              <w:textAlignment w:val="baseline"/>
              <w:rPr>
                <w:rFonts w:ascii="Times New Roman" w:eastAsia="Times New Roman" w:hAnsi="Times New Roman" w:cs="Times New Roman"/>
                <w:sz w:val="18"/>
                <w:szCs w:val="20"/>
                <w:lang w:val="en-GB" w:eastAsia="ja-JP"/>
              </w:rPr>
            </w:pPr>
            <w:r w:rsidRPr="002C0B5A">
              <w:rPr>
                <w:rFonts w:ascii="Times New Roman" w:eastAsia="Times New Roman" w:hAnsi="Times New Roman" w:cs="Times New Roman"/>
                <w:sz w:val="18"/>
                <w:szCs w:val="20"/>
                <w:lang w:val="en-GB" w:eastAsia="ja-JP"/>
              </w:rPr>
              <w:t>4&gt;</w:t>
            </w:r>
            <w:r w:rsidRPr="002C0B5A">
              <w:rPr>
                <w:rFonts w:ascii="Times New Roman" w:eastAsia="Times New Roman" w:hAnsi="Times New Roman" w:cs="Times New Roman"/>
                <w:sz w:val="18"/>
                <w:szCs w:val="20"/>
                <w:lang w:val="en-GB" w:eastAsia="ja-JP"/>
              </w:rPr>
              <w:tab/>
              <w:t>derive layer 3 filtered RSRP and RSRQ per beam for the serving cell based on CSI-RS, as described in 5.5.3.3a;</w:t>
            </w:r>
          </w:p>
          <w:p w14:paraId="2DE89343" w14:textId="23569582" w:rsidR="002C0B5A" w:rsidRPr="002C0B5A" w:rsidRDefault="002C0B5A" w:rsidP="002C0B5A">
            <w:pPr>
              <w:overflowPunct w:val="0"/>
              <w:autoSpaceDE w:val="0"/>
              <w:autoSpaceDN w:val="0"/>
              <w:adjustRightInd w:val="0"/>
              <w:spacing w:after="60" w:line="240" w:lineRule="auto"/>
              <w:ind w:left="851" w:hanging="284"/>
              <w:textAlignment w:val="baseline"/>
              <w:rPr>
                <w:sz w:val="18"/>
                <w:lang w:val="en-GB" w:eastAsia="x-none"/>
              </w:rPr>
            </w:pPr>
            <w:r w:rsidRPr="002C0B5A">
              <w:rPr>
                <w:rFonts w:ascii="Times New Roman" w:eastAsia="Times New Roman" w:hAnsi="Times New Roman" w:cs="Times New Roman"/>
                <w:sz w:val="18"/>
                <w:szCs w:val="20"/>
                <w:lang w:val="en-GB" w:eastAsia="ja-JP"/>
              </w:rPr>
              <w:t>3&gt;</w:t>
            </w:r>
            <w:r w:rsidRPr="002C0B5A">
              <w:rPr>
                <w:rFonts w:ascii="Times New Roman" w:eastAsia="Times New Roman" w:hAnsi="Times New Roman" w:cs="Times New Roman"/>
                <w:sz w:val="18"/>
                <w:szCs w:val="20"/>
                <w:lang w:val="en-GB" w:eastAsia="ja-JP"/>
              </w:rPr>
              <w:tab/>
            </w:r>
            <w:r w:rsidRPr="002C0B5A">
              <w:rPr>
                <w:rFonts w:ascii="Times New Roman" w:eastAsia="Times New Roman" w:hAnsi="Times New Roman" w:cs="Times New Roman"/>
                <w:sz w:val="18"/>
                <w:szCs w:val="20"/>
                <w:highlight w:val="yellow"/>
                <w:lang w:val="en-GB" w:eastAsia="ja-JP"/>
              </w:rPr>
              <w:t>derive serving cell measurement results based on CSI-RS,</w:t>
            </w:r>
            <w:r w:rsidRPr="002C0B5A">
              <w:rPr>
                <w:rFonts w:ascii="Times New Roman" w:eastAsia="Times New Roman" w:hAnsi="Times New Roman" w:cs="Times New Roman"/>
                <w:sz w:val="18"/>
                <w:szCs w:val="20"/>
                <w:lang w:val="en-GB" w:eastAsia="ja-JP"/>
              </w:rPr>
              <w:t xml:space="preserve"> as described in 5.5.3.3;</w:t>
            </w:r>
          </w:p>
        </w:tc>
      </w:tr>
    </w:tbl>
    <w:p w14:paraId="79418478" w14:textId="77777777" w:rsidR="00B654A7" w:rsidRDefault="00B654A7" w:rsidP="00B654A7">
      <w:pPr>
        <w:jc w:val="both"/>
        <w:rPr>
          <w:lang w:eastAsia="x-none"/>
        </w:rPr>
      </w:pP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66549B52" w14:textId="718CFE9D"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676BB8">
        <w:t>we provide our view on the issue of intra and inter frequency definition for CSI-RS based L3 measurement. We have the following observations and proposals:</w:t>
      </w:r>
    </w:p>
    <w:p w14:paraId="72A72C0C" w14:textId="1251BA76" w:rsidR="005D19B9" w:rsidRDefault="00AF008B" w:rsidP="004D4225">
      <w:pPr>
        <w:adjustRightInd w:val="0"/>
        <w:snapToGrid w:val="0"/>
        <w:spacing w:before="180" w:after="120"/>
        <w:jc w:val="both"/>
        <w:rPr>
          <w:rFonts w:cstheme="minorHAnsi"/>
          <w:b/>
          <w:sz w:val="20"/>
          <w:szCs w:val="20"/>
          <w:lang w:val="x-none" w:eastAsia="x-none"/>
        </w:rPr>
      </w:pPr>
      <w:r w:rsidRPr="00AF008B">
        <w:rPr>
          <w:rFonts w:cstheme="minorHAnsi"/>
          <w:b/>
          <w:sz w:val="20"/>
          <w:szCs w:val="20"/>
          <w:lang w:val="x-none" w:eastAsia="x-none"/>
        </w:rPr>
        <w:fldChar w:fldCharType="begin"/>
      </w:r>
      <w:r w:rsidRPr="00AF008B">
        <w:rPr>
          <w:rFonts w:cstheme="minorHAnsi"/>
          <w:b/>
          <w:sz w:val="20"/>
          <w:szCs w:val="20"/>
          <w:lang w:val="x-none" w:eastAsia="x-none"/>
        </w:rPr>
        <w:instrText xml:space="preserve"> REF _Ref23623811 \h </w:instrText>
      </w:r>
      <w:r>
        <w:rPr>
          <w:rFonts w:cstheme="minorHAnsi"/>
          <w:b/>
          <w:sz w:val="20"/>
          <w:szCs w:val="20"/>
          <w:lang w:val="x-none" w:eastAsia="x-none"/>
        </w:rPr>
        <w:instrText xml:space="preserve"> \* MERGEFORMAT </w:instrText>
      </w:r>
      <w:r w:rsidRPr="00AF008B">
        <w:rPr>
          <w:rFonts w:cstheme="minorHAnsi"/>
          <w:b/>
          <w:sz w:val="20"/>
          <w:szCs w:val="20"/>
          <w:lang w:val="x-none" w:eastAsia="x-none"/>
        </w:rPr>
      </w:r>
      <w:r w:rsidRPr="00AF008B">
        <w:rPr>
          <w:rFonts w:cstheme="minorHAnsi"/>
          <w:b/>
          <w:sz w:val="20"/>
          <w:szCs w:val="20"/>
          <w:lang w:val="x-none" w:eastAsia="x-none"/>
        </w:rPr>
        <w:fldChar w:fldCharType="separate"/>
      </w:r>
      <w:r w:rsidR="00393B48" w:rsidRPr="00393B48">
        <w:rPr>
          <w:rFonts w:cstheme="minorHAnsi"/>
          <w:b/>
          <w:sz w:val="20"/>
          <w:szCs w:val="20"/>
          <w:lang w:val="x-none" w:eastAsia="x-none"/>
        </w:rPr>
        <w:t>Observation 1: The intra-frequency definition has nothing to do with whether the CSI-RS is completely within the DL active BWP or not.</w:t>
      </w:r>
      <w:r w:rsidRPr="00AF008B">
        <w:rPr>
          <w:rFonts w:cstheme="minorHAnsi"/>
          <w:b/>
          <w:sz w:val="20"/>
          <w:szCs w:val="20"/>
          <w:lang w:val="x-none" w:eastAsia="x-none"/>
        </w:rPr>
        <w:fldChar w:fldCharType="end"/>
      </w:r>
    </w:p>
    <w:p w14:paraId="50BE4A6F" w14:textId="5A46110A" w:rsidR="005A6D9B" w:rsidRDefault="005A6D9B" w:rsidP="004D4225">
      <w:pPr>
        <w:adjustRightInd w:val="0"/>
        <w:snapToGrid w:val="0"/>
        <w:spacing w:before="180" w:after="120"/>
        <w:jc w:val="both"/>
        <w:rPr>
          <w:rFonts w:cstheme="minorHAnsi"/>
          <w:b/>
          <w:sz w:val="20"/>
          <w:szCs w:val="20"/>
          <w:lang w:val="x-none" w:eastAsia="x-none"/>
        </w:rPr>
      </w:pPr>
      <w:r>
        <w:rPr>
          <w:rFonts w:cstheme="minorHAnsi"/>
          <w:b/>
          <w:sz w:val="20"/>
          <w:szCs w:val="20"/>
          <w:lang w:val="x-none" w:eastAsia="x-none"/>
        </w:rPr>
        <w:fldChar w:fldCharType="begin"/>
      </w:r>
      <w:r>
        <w:rPr>
          <w:rFonts w:cstheme="minorHAnsi"/>
          <w:b/>
          <w:sz w:val="20"/>
          <w:szCs w:val="20"/>
          <w:lang w:val="x-none" w:eastAsia="x-none"/>
        </w:rPr>
        <w:instrText xml:space="preserve"> REF _Ref37412609 \h  \* MERGEFORMAT </w:instrText>
      </w:r>
      <w:r>
        <w:rPr>
          <w:rFonts w:cstheme="minorHAnsi"/>
          <w:b/>
          <w:sz w:val="20"/>
          <w:szCs w:val="20"/>
          <w:lang w:val="x-none" w:eastAsia="x-none"/>
        </w:rPr>
      </w:r>
      <w:r>
        <w:rPr>
          <w:rFonts w:cstheme="minorHAnsi"/>
          <w:b/>
          <w:sz w:val="20"/>
          <w:szCs w:val="20"/>
          <w:lang w:val="x-none" w:eastAsia="x-none"/>
        </w:rPr>
        <w:fldChar w:fldCharType="separate"/>
      </w:r>
      <w:r w:rsidR="00393B48" w:rsidRPr="00393B48">
        <w:rPr>
          <w:rFonts w:cstheme="minorHAnsi"/>
          <w:b/>
          <w:sz w:val="20"/>
          <w:szCs w:val="20"/>
          <w:lang w:val="x-none" w:eastAsia="x-none"/>
        </w:rPr>
        <w:t>Observation 2: To guarantee the WI can be finalized in time, RAN4 may need to consider down scope the scenarios.</w:t>
      </w:r>
      <w:r>
        <w:rPr>
          <w:rFonts w:cstheme="minorHAnsi"/>
          <w:b/>
          <w:sz w:val="20"/>
          <w:szCs w:val="20"/>
          <w:lang w:val="x-none" w:eastAsia="x-none"/>
        </w:rPr>
        <w:fldChar w:fldCharType="end"/>
      </w:r>
    </w:p>
    <w:p w14:paraId="47177DD2" w14:textId="3A042FAA" w:rsidR="00EE2C86" w:rsidRDefault="00EE2C86" w:rsidP="004D4225">
      <w:pPr>
        <w:adjustRightInd w:val="0"/>
        <w:snapToGrid w:val="0"/>
        <w:spacing w:before="180" w:after="120"/>
        <w:jc w:val="both"/>
        <w:rPr>
          <w:rFonts w:cstheme="minorHAnsi"/>
          <w:b/>
          <w:sz w:val="20"/>
          <w:szCs w:val="20"/>
          <w:lang w:val="x-none" w:eastAsia="x-none"/>
        </w:rPr>
      </w:pPr>
      <w:r>
        <w:rPr>
          <w:rFonts w:cstheme="minorHAnsi"/>
          <w:b/>
          <w:sz w:val="20"/>
          <w:szCs w:val="20"/>
          <w:lang w:val="x-none" w:eastAsia="x-none"/>
        </w:rPr>
        <w:fldChar w:fldCharType="begin"/>
      </w:r>
      <w:r>
        <w:rPr>
          <w:rFonts w:cstheme="minorHAnsi"/>
          <w:b/>
          <w:sz w:val="20"/>
          <w:szCs w:val="20"/>
          <w:lang w:val="x-none" w:eastAsia="x-none"/>
        </w:rPr>
        <w:instrText xml:space="preserve"> REF _Ref37110662 \h  \* MERGEFORMAT </w:instrText>
      </w:r>
      <w:r>
        <w:rPr>
          <w:rFonts w:cstheme="minorHAnsi"/>
          <w:b/>
          <w:sz w:val="20"/>
          <w:szCs w:val="20"/>
          <w:lang w:val="x-none" w:eastAsia="x-none"/>
        </w:rPr>
      </w:r>
      <w:r>
        <w:rPr>
          <w:rFonts w:cstheme="minorHAnsi"/>
          <w:b/>
          <w:sz w:val="20"/>
          <w:szCs w:val="20"/>
          <w:lang w:val="x-none" w:eastAsia="x-none"/>
        </w:rPr>
        <w:fldChar w:fldCharType="separate"/>
      </w:r>
      <w:r w:rsidR="00393B48" w:rsidRPr="00393B48">
        <w:rPr>
          <w:rFonts w:cstheme="minorHAnsi"/>
          <w:b/>
          <w:sz w:val="20"/>
          <w:szCs w:val="20"/>
          <w:lang w:val="x-none" w:eastAsia="x-none"/>
        </w:rPr>
        <w:t>Proposal 1: In order to keep reasonable workload, RAN4 requirements is only applicable when all CSI-RS resources in the same MO have the same center frequency, BW, SCS, CP type configured.</w:t>
      </w:r>
      <w:r>
        <w:rPr>
          <w:rFonts w:cstheme="minorHAnsi"/>
          <w:b/>
          <w:sz w:val="20"/>
          <w:szCs w:val="20"/>
          <w:lang w:val="x-none" w:eastAsia="x-none"/>
        </w:rPr>
        <w:fldChar w:fldCharType="end"/>
      </w:r>
    </w:p>
    <w:p w14:paraId="20669833" w14:textId="4DA562DA" w:rsidR="00EE2C86" w:rsidRPr="00AF008B" w:rsidRDefault="00EE2C86" w:rsidP="004D4225">
      <w:pPr>
        <w:adjustRightInd w:val="0"/>
        <w:snapToGrid w:val="0"/>
        <w:spacing w:before="180" w:after="120"/>
        <w:jc w:val="both"/>
        <w:rPr>
          <w:rFonts w:cstheme="minorHAnsi"/>
          <w:b/>
          <w:sz w:val="20"/>
          <w:szCs w:val="20"/>
          <w:lang w:val="x-none" w:eastAsia="x-none"/>
        </w:rPr>
      </w:pPr>
      <w:r>
        <w:rPr>
          <w:rFonts w:cstheme="minorHAnsi"/>
          <w:b/>
          <w:sz w:val="20"/>
          <w:szCs w:val="20"/>
          <w:lang w:val="x-none" w:eastAsia="x-none"/>
        </w:rPr>
        <w:fldChar w:fldCharType="begin"/>
      </w:r>
      <w:r>
        <w:rPr>
          <w:rFonts w:cstheme="minorHAnsi"/>
          <w:b/>
          <w:sz w:val="20"/>
          <w:szCs w:val="20"/>
          <w:lang w:val="x-none" w:eastAsia="x-none"/>
        </w:rPr>
        <w:instrText xml:space="preserve"> REF _Ref37110664 \h  \* MERGEFORMAT </w:instrText>
      </w:r>
      <w:r>
        <w:rPr>
          <w:rFonts w:cstheme="minorHAnsi"/>
          <w:b/>
          <w:sz w:val="20"/>
          <w:szCs w:val="20"/>
          <w:lang w:val="x-none" w:eastAsia="x-none"/>
        </w:rPr>
      </w:r>
      <w:r>
        <w:rPr>
          <w:rFonts w:cstheme="minorHAnsi"/>
          <w:b/>
          <w:sz w:val="20"/>
          <w:szCs w:val="20"/>
          <w:lang w:val="x-none" w:eastAsia="x-none"/>
        </w:rPr>
        <w:fldChar w:fldCharType="separate"/>
      </w:r>
      <w:r w:rsidR="00393B48" w:rsidRPr="00393B48">
        <w:rPr>
          <w:rFonts w:cstheme="minorHAnsi"/>
          <w:b/>
          <w:sz w:val="20"/>
          <w:szCs w:val="20"/>
          <w:lang w:val="x-none" w:eastAsia="x-none"/>
        </w:rPr>
        <w:t>Proposal 2: All CSI-RS configurations in the same MO share the same intra/inter-frequency definition.</w:t>
      </w:r>
      <w:r>
        <w:rPr>
          <w:rFonts w:cstheme="minorHAnsi"/>
          <w:b/>
          <w:sz w:val="20"/>
          <w:szCs w:val="20"/>
          <w:lang w:val="x-none" w:eastAsia="x-none"/>
        </w:rPr>
        <w:fldChar w:fldCharType="end"/>
      </w:r>
    </w:p>
    <w:p w14:paraId="3A354497" w14:textId="77777777" w:rsidR="00393B48" w:rsidRPr="00393B48" w:rsidRDefault="00AF008B" w:rsidP="00393B48">
      <w:pPr>
        <w:adjustRightInd w:val="0"/>
        <w:snapToGrid w:val="0"/>
        <w:spacing w:before="180"/>
        <w:jc w:val="both"/>
        <w:rPr>
          <w:rFonts w:cstheme="minorHAnsi"/>
          <w:b/>
          <w:sz w:val="20"/>
          <w:szCs w:val="20"/>
          <w:lang w:val="x-none" w:eastAsia="x-none"/>
        </w:rPr>
      </w:pPr>
      <w:r w:rsidRPr="00EE2C86">
        <w:rPr>
          <w:rFonts w:cstheme="minorHAnsi"/>
          <w:b/>
          <w:sz w:val="20"/>
          <w:szCs w:val="20"/>
          <w:lang w:val="x-none" w:eastAsia="x-none"/>
        </w:rPr>
        <w:fldChar w:fldCharType="begin"/>
      </w:r>
      <w:r w:rsidRPr="00AF008B">
        <w:rPr>
          <w:rFonts w:cstheme="minorHAnsi"/>
          <w:b/>
          <w:sz w:val="20"/>
          <w:szCs w:val="20"/>
          <w:lang w:val="x-none" w:eastAsia="x-none"/>
        </w:rPr>
        <w:instrText xml:space="preserve"> REF _Ref23623818 \h </w:instrText>
      </w:r>
      <w:r>
        <w:rPr>
          <w:rFonts w:cstheme="minorHAnsi"/>
          <w:b/>
          <w:sz w:val="20"/>
          <w:szCs w:val="20"/>
          <w:lang w:val="x-none" w:eastAsia="x-none"/>
        </w:rPr>
        <w:instrText xml:space="preserve"> \* MERGEFORMAT </w:instrText>
      </w:r>
      <w:r w:rsidRPr="00EE2C86">
        <w:rPr>
          <w:rFonts w:cstheme="minorHAnsi"/>
          <w:b/>
          <w:sz w:val="20"/>
          <w:szCs w:val="20"/>
          <w:lang w:val="x-none" w:eastAsia="x-none"/>
        </w:rPr>
      </w:r>
      <w:r w:rsidRPr="00EE2C86">
        <w:rPr>
          <w:rFonts w:cstheme="minorHAnsi"/>
          <w:b/>
          <w:sz w:val="20"/>
          <w:szCs w:val="20"/>
          <w:lang w:val="x-none" w:eastAsia="x-none"/>
        </w:rPr>
        <w:fldChar w:fldCharType="separate"/>
      </w:r>
      <w:r w:rsidR="00393B48" w:rsidRPr="00393B48">
        <w:rPr>
          <w:rFonts w:cstheme="minorHAnsi"/>
          <w:b/>
          <w:sz w:val="20"/>
          <w:szCs w:val="20"/>
          <w:lang w:val="x-none" w:eastAsia="x-none"/>
        </w:rPr>
        <w:t>Proposal 3: The SSB and CSI-RS configured in the same MO share the same intra/inter-frequency definition.</w:t>
      </w:r>
    </w:p>
    <w:p w14:paraId="28951B4A" w14:textId="77777777" w:rsidR="00393B48" w:rsidRPr="004F349C" w:rsidRDefault="00393B48" w:rsidP="00393B48">
      <w:pPr>
        <w:adjustRightInd w:val="0"/>
        <w:snapToGrid w:val="0"/>
        <w:spacing w:before="180"/>
        <w:jc w:val="both"/>
        <w:rPr>
          <w:rFonts w:cstheme="minorHAnsi"/>
          <w:b/>
          <w:sz w:val="20"/>
          <w:szCs w:val="20"/>
          <w:lang w:val="x-none" w:eastAsia="x-none"/>
        </w:rPr>
      </w:pPr>
      <w:r w:rsidRPr="00393B48">
        <w:rPr>
          <w:rFonts w:cstheme="minorHAnsi"/>
          <w:b/>
          <w:sz w:val="20"/>
          <w:szCs w:val="20"/>
          <w:lang w:val="x-none" w:eastAsia="x-none"/>
        </w:rPr>
        <w:t xml:space="preserve">Proposal </w:t>
      </w:r>
      <w:r w:rsidRPr="004F349C">
        <w:rPr>
          <w:rFonts w:cstheme="minorHAnsi"/>
          <w:b/>
          <w:sz w:val="20"/>
          <w:szCs w:val="20"/>
          <w:lang w:val="x-none" w:eastAsia="x-none"/>
        </w:rPr>
        <w:t xml:space="preserve">4: To avoid contradiction between RAN2 and RAN4 specs, </w:t>
      </w:r>
    </w:p>
    <w:p w14:paraId="7B44B5D4" w14:textId="77777777" w:rsidR="00393B48" w:rsidRPr="00FF2F42" w:rsidRDefault="00393B48" w:rsidP="004F349C">
      <w:pPr>
        <w:pStyle w:val="ListParagraph"/>
        <w:numPr>
          <w:ilvl w:val="0"/>
          <w:numId w:val="26"/>
        </w:numPr>
        <w:adjustRightInd w:val="0"/>
        <w:snapToGrid w:val="0"/>
        <w:spacing w:before="180"/>
        <w:jc w:val="both"/>
        <w:rPr>
          <w:rFonts w:cstheme="minorHAnsi"/>
          <w:b/>
          <w:sz w:val="20"/>
          <w:szCs w:val="20"/>
          <w:lang w:val="x-none" w:eastAsia="x-none"/>
        </w:rPr>
      </w:pPr>
      <w:r w:rsidRPr="004F349C">
        <w:rPr>
          <w:rFonts w:cstheme="minorHAnsi"/>
          <w:b/>
          <w:sz w:val="20"/>
          <w:szCs w:val="20"/>
          <w:lang w:val="x-none" w:eastAsia="x-none"/>
        </w:rPr>
        <w:t xml:space="preserve">if an MO is indicated as servingCellMO, then it should always </w:t>
      </w:r>
      <w:r w:rsidRPr="00FF2F42">
        <w:rPr>
          <w:rFonts w:cstheme="minorHAnsi"/>
          <w:b/>
          <w:sz w:val="20"/>
          <w:szCs w:val="20"/>
          <w:lang w:val="x-none" w:eastAsia="x-none"/>
        </w:rPr>
        <w:t>be an intra-frequency MO</w:t>
      </w:r>
    </w:p>
    <w:p w14:paraId="678F0117" w14:textId="0D8C85DD" w:rsidR="00AF008B" w:rsidRPr="00EE2C86" w:rsidRDefault="00393B48" w:rsidP="00EE2C86">
      <w:pPr>
        <w:pStyle w:val="ListParagraph"/>
        <w:numPr>
          <w:ilvl w:val="0"/>
          <w:numId w:val="22"/>
        </w:numPr>
        <w:adjustRightInd w:val="0"/>
        <w:snapToGrid w:val="0"/>
        <w:spacing w:before="180" w:after="120"/>
        <w:jc w:val="both"/>
        <w:rPr>
          <w:rFonts w:cstheme="minorHAnsi"/>
          <w:b/>
          <w:sz w:val="20"/>
          <w:szCs w:val="20"/>
          <w:lang w:val="x-none" w:eastAsia="x-none"/>
        </w:rPr>
      </w:pPr>
      <w:r w:rsidRPr="00393B48">
        <w:rPr>
          <w:rFonts w:cstheme="minorHAnsi"/>
          <w:b/>
          <w:sz w:val="20"/>
          <w:szCs w:val="20"/>
          <w:lang w:val="x-none" w:eastAsia="x-none"/>
        </w:rPr>
        <w:t xml:space="preserve">if an MO is not indicated as servingCellMO, then it should not be an intra-frequency </w:t>
      </w:r>
      <w:r w:rsidRPr="00FF2F42">
        <w:rPr>
          <w:rFonts w:cstheme="minorHAnsi"/>
          <w:b/>
          <w:sz w:val="20"/>
          <w:szCs w:val="20"/>
          <w:lang w:val="x-none" w:eastAsia="x-none"/>
        </w:rPr>
        <w:t>MO.</w:t>
      </w:r>
      <w:r w:rsidR="00AF008B" w:rsidRPr="00EE2C86">
        <w:rPr>
          <w:rFonts w:cstheme="minorHAnsi"/>
          <w:b/>
          <w:sz w:val="20"/>
          <w:szCs w:val="20"/>
          <w:lang w:val="x-none" w:eastAsia="x-none"/>
        </w:rPr>
        <w:fldChar w:fldCharType="end"/>
      </w:r>
    </w:p>
    <w:p w14:paraId="7274E730" w14:textId="77777777" w:rsidR="00393B48" w:rsidRPr="00393B48" w:rsidRDefault="00AF008B" w:rsidP="00393B48">
      <w:pPr>
        <w:adjustRightInd w:val="0"/>
        <w:snapToGrid w:val="0"/>
        <w:spacing w:before="180"/>
        <w:rPr>
          <w:rFonts w:cstheme="minorHAnsi"/>
          <w:b/>
          <w:sz w:val="20"/>
          <w:szCs w:val="20"/>
          <w:lang w:val="x-none" w:eastAsia="x-none"/>
        </w:rPr>
      </w:pPr>
      <w:r w:rsidRPr="005A6D9B">
        <w:rPr>
          <w:rFonts w:cstheme="minorHAnsi"/>
          <w:b/>
          <w:sz w:val="20"/>
          <w:szCs w:val="20"/>
          <w:lang w:val="x-none" w:eastAsia="x-none"/>
        </w:rPr>
        <w:fldChar w:fldCharType="begin"/>
      </w:r>
      <w:r w:rsidRPr="00AF008B">
        <w:rPr>
          <w:rFonts w:cstheme="minorHAnsi"/>
          <w:b/>
          <w:sz w:val="20"/>
          <w:szCs w:val="20"/>
          <w:lang w:val="x-none" w:eastAsia="x-none"/>
        </w:rPr>
        <w:instrText xml:space="preserve"> REF _Ref23623825 \h </w:instrText>
      </w:r>
      <w:r>
        <w:rPr>
          <w:rFonts w:cstheme="minorHAnsi"/>
          <w:b/>
          <w:sz w:val="20"/>
          <w:szCs w:val="20"/>
          <w:lang w:val="x-none" w:eastAsia="x-none"/>
        </w:rPr>
        <w:instrText xml:space="preserve"> \* MERGEFORMAT </w:instrText>
      </w:r>
      <w:r w:rsidRPr="005A6D9B">
        <w:rPr>
          <w:rFonts w:cstheme="minorHAnsi"/>
          <w:b/>
          <w:sz w:val="20"/>
          <w:szCs w:val="20"/>
          <w:lang w:val="x-none" w:eastAsia="x-none"/>
        </w:rPr>
      </w:r>
      <w:r w:rsidRPr="005A6D9B">
        <w:rPr>
          <w:rFonts w:cstheme="minorHAnsi"/>
          <w:b/>
          <w:sz w:val="20"/>
          <w:szCs w:val="20"/>
          <w:lang w:val="x-none" w:eastAsia="x-none"/>
        </w:rPr>
        <w:fldChar w:fldCharType="separate"/>
      </w:r>
      <w:r w:rsidR="00393B48" w:rsidRPr="00393B48">
        <w:rPr>
          <w:rFonts w:cstheme="minorHAnsi"/>
          <w:b/>
          <w:sz w:val="20"/>
          <w:szCs w:val="20"/>
          <w:lang w:val="x-none" w:eastAsia="x-none"/>
        </w:rPr>
        <w:t>Proposal 5: To guarantee the WI can be finalized in Rel-16, RAN4 only defines requirements for one of the following options</w:t>
      </w:r>
    </w:p>
    <w:p w14:paraId="09D60ACF" w14:textId="77777777" w:rsidR="00393B48" w:rsidRPr="00393B48" w:rsidRDefault="00393B48" w:rsidP="00393B48">
      <w:pPr>
        <w:pStyle w:val="ListParagraph"/>
        <w:numPr>
          <w:ilvl w:val="0"/>
          <w:numId w:val="25"/>
        </w:numPr>
        <w:adjustRightInd w:val="0"/>
        <w:snapToGrid w:val="0"/>
        <w:spacing w:before="180"/>
        <w:rPr>
          <w:rFonts w:cstheme="minorHAnsi"/>
          <w:b/>
          <w:sz w:val="20"/>
          <w:szCs w:val="20"/>
          <w:lang w:val="x-none" w:eastAsia="x-none"/>
        </w:rPr>
      </w:pPr>
      <w:r w:rsidRPr="00393B48">
        <w:rPr>
          <w:rFonts w:cstheme="minorHAnsi"/>
          <w:b/>
          <w:sz w:val="20"/>
          <w:szCs w:val="20"/>
          <w:lang w:val="x-none" w:eastAsia="x-none"/>
        </w:rPr>
        <w:t>Option 1: intra-frequency measurement without gap and inter-frequency measurement with gap</w:t>
      </w:r>
    </w:p>
    <w:p w14:paraId="6853BFB0" w14:textId="5CCE13B8" w:rsidR="00AF008B" w:rsidRPr="005A6D9B" w:rsidRDefault="00393B48" w:rsidP="005A6D9B">
      <w:pPr>
        <w:pStyle w:val="ListParagraph"/>
        <w:numPr>
          <w:ilvl w:val="0"/>
          <w:numId w:val="25"/>
        </w:numPr>
        <w:adjustRightInd w:val="0"/>
        <w:snapToGrid w:val="0"/>
        <w:spacing w:before="180" w:after="120"/>
        <w:jc w:val="both"/>
        <w:rPr>
          <w:rFonts w:cstheme="minorHAnsi"/>
          <w:b/>
          <w:sz w:val="20"/>
          <w:szCs w:val="20"/>
          <w:lang w:val="x-none" w:eastAsia="x-none"/>
        </w:rPr>
      </w:pPr>
      <w:r w:rsidRPr="00393B48">
        <w:rPr>
          <w:rFonts w:cstheme="minorHAnsi"/>
          <w:b/>
          <w:sz w:val="20"/>
          <w:szCs w:val="20"/>
          <w:lang w:val="x-none" w:eastAsia="x-none"/>
        </w:rPr>
        <w:t>Option 2: serving cell CSI-RS measurement without gap</w:t>
      </w:r>
      <w:r w:rsidR="00AF008B" w:rsidRPr="005A6D9B">
        <w:rPr>
          <w:rFonts w:cstheme="minorHAnsi"/>
          <w:b/>
          <w:sz w:val="20"/>
          <w:szCs w:val="20"/>
          <w:lang w:val="x-none" w:eastAsia="x-none"/>
        </w:rPr>
        <w:fldChar w:fldCharType="end"/>
      </w:r>
    </w:p>
    <w:p w14:paraId="6677441E" w14:textId="0D201588" w:rsidR="00AF008B" w:rsidRDefault="00AF008B" w:rsidP="004D4225">
      <w:pPr>
        <w:adjustRightInd w:val="0"/>
        <w:snapToGrid w:val="0"/>
        <w:spacing w:before="180" w:after="120"/>
        <w:jc w:val="both"/>
        <w:rPr>
          <w:rFonts w:cstheme="minorHAnsi"/>
          <w:b/>
          <w:sz w:val="20"/>
          <w:szCs w:val="20"/>
          <w:lang w:val="x-none" w:eastAsia="x-none"/>
        </w:rPr>
      </w:pPr>
      <w:r w:rsidRPr="00AF008B">
        <w:rPr>
          <w:rFonts w:cstheme="minorHAnsi"/>
          <w:b/>
          <w:sz w:val="20"/>
          <w:szCs w:val="20"/>
          <w:lang w:val="x-none" w:eastAsia="x-none"/>
        </w:rPr>
        <w:fldChar w:fldCharType="begin"/>
      </w:r>
      <w:r w:rsidRPr="00AF008B">
        <w:rPr>
          <w:rFonts w:cstheme="minorHAnsi"/>
          <w:b/>
          <w:sz w:val="20"/>
          <w:szCs w:val="20"/>
          <w:lang w:val="x-none" w:eastAsia="x-none"/>
        </w:rPr>
        <w:instrText xml:space="preserve"> REF _Ref23623830 \h </w:instrText>
      </w:r>
      <w:r>
        <w:rPr>
          <w:rFonts w:cstheme="minorHAnsi"/>
          <w:b/>
          <w:sz w:val="20"/>
          <w:szCs w:val="20"/>
          <w:lang w:val="x-none" w:eastAsia="x-none"/>
        </w:rPr>
        <w:instrText xml:space="preserve"> \* MERGEFORMAT </w:instrText>
      </w:r>
      <w:r w:rsidRPr="00AF008B">
        <w:rPr>
          <w:rFonts w:cstheme="minorHAnsi"/>
          <w:b/>
          <w:sz w:val="20"/>
          <w:szCs w:val="20"/>
          <w:lang w:val="x-none" w:eastAsia="x-none"/>
        </w:rPr>
      </w:r>
      <w:r w:rsidRPr="00AF008B">
        <w:rPr>
          <w:rFonts w:cstheme="minorHAnsi"/>
          <w:b/>
          <w:sz w:val="20"/>
          <w:szCs w:val="20"/>
          <w:lang w:val="x-none" w:eastAsia="x-none"/>
        </w:rPr>
        <w:fldChar w:fldCharType="separate"/>
      </w:r>
      <w:r w:rsidR="00393B48" w:rsidRPr="00393B48">
        <w:rPr>
          <w:rFonts w:cstheme="minorHAnsi"/>
          <w:b/>
          <w:sz w:val="20"/>
          <w:szCs w:val="20"/>
          <w:lang w:val="x-none" w:eastAsia="x-none"/>
        </w:rPr>
        <w:t>Proposal 6: The inter-frequency requirement is only applicable when in time domain all CSI-RS resources in that MO should occurs only within the SMTC duration of the same MO</w:t>
      </w:r>
      <w:r w:rsidRPr="00AF008B">
        <w:rPr>
          <w:rFonts w:cstheme="minorHAnsi"/>
          <w:b/>
          <w:sz w:val="20"/>
          <w:szCs w:val="20"/>
          <w:lang w:val="x-none" w:eastAsia="x-none"/>
        </w:rPr>
        <w:fldChar w:fldCharType="end"/>
      </w:r>
    </w:p>
    <w:p w14:paraId="3089B687" w14:textId="7B62354A" w:rsidR="004200C3" w:rsidRPr="005A6D9B" w:rsidRDefault="004200C3" w:rsidP="004D4225">
      <w:pPr>
        <w:adjustRightInd w:val="0"/>
        <w:snapToGrid w:val="0"/>
        <w:spacing w:before="180" w:after="120"/>
        <w:jc w:val="both"/>
        <w:rPr>
          <w:rFonts w:cstheme="minorHAnsi"/>
          <w:b/>
          <w:sz w:val="20"/>
          <w:szCs w:val="20"/>
          <w:lang w:val="x-none" w:eastAsia="x-none"/>
        </w:rPr>
      </w:pPr>
      <w:r w:rsidRPr="00EE2C86">
        <w:rPr>
          <w:rFonts w:cstheme="minorHAnsi"/>
          <w:b/>
          <w:sz w:val="20"/>
          <w:szCs w:val="20"/>
          <w:lang w:val="x-none" w:eastAsia="x-none"/>
        </w:rPr>
        <w:fldChar w:fldCharType="begin"/>
      </w:r>
      <w:r w:rsidRPr="00EE2C86">
        <w:rPr>
          <w:rFonts w:cstheme="minorHAnsi"/>
          <w:b/>
          <w:sz w:val="20"/>
          <w:szCs w:val="20"/>
          <w:lang w:val="x-none" w:eastAsia="x-none"/>
        </w:rPr>
        <w:instrText xml:space="preserve"> REF _Ref31550950 \h  \* MERGEFORMAT </w:instrText>
      </w:r>
      <w:r w:rsidRPr="00EE2C86">
        <w:rPr>
          <w:rFonts w:cstheme="minorHAnsi"/>
          <w:b/>
          <w:sz w:val="20"/>
          <w:szCs w:val="20"/>
          <w:lang w:val="x-none" w:eastAsia="x-none"/>
        </w:rPr>
      </w:r>
      <w:r w:rsidRPr="00EE2C86">
        <w:rPr>
          <w:rFonts w:cstheme="minorHAnsi"/>
          <w:b/>
          <w:sz w:val="20"/>
          <w:szCs w:val="20"/>
          <w:lang w:val="x-none" w:eastAsia="x-none"/>
        </w:rPr>
        <w:fldChar w:fldCharType="separate"/>
      </w:r>
      <w:r w:rsidR="00393B48" w:rsidRPr="00393B48">
        <w:rPr>
          <w:rFonts w:cstheme="minorHAnsi"/>
          <w:b/>
          <w:sz w:val="20"/>
          <w:szCs w:val="20"/>
          <w:lang w:val="x-none" w:eastAsia="x-none"/>
        </w:rPr>
        <w:t>Proposal 7: : No requirement is defined if CSI-RS of serving cell is not configured</w:t>
      </w:r>
      <w:r w:rsidRPr="00EE2C86">
        <w:rPr>
          <w:rFonts w:cstheme="minorHAnsi"/>
          <w:b/>
          <w:sz w:val="20"/>
          <w:szCs w:val="20"/>
          <w:lang w:val="x-none" w:eastAsia="x-none"/>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191EE729" w14:textId="3E15A778" w:rsidR="00842EE0" w:rsidRDefault="0090653B" w:rsidP="00872564">
      <w:pPr>
        <w:overflowPunct w:val="0"/>
        <w:autoSpaceDE w:val="0"/>
        <w:autoSpaceDN w:val="0"/>
        <w:adjustRightInd w:val="0"/>
        <w:textAlignment w:val="baseline"/>
        <w:rPr>
          <w:sz w:val="20"/>
          <w:lang w:eastAsia="ko-KR"/>
        </w:rPr>
      </w:pPr>
      <w:r>
        <w:rPr>
          <w:sz w:val="20"/>
          <w:lang w:eastAsia="ko-KR"/>
        </w:rPr>
        <w:t xml:space="preserve">[1] </w:t>
      </w:r>
      <w:r w:rsidR="00AB5409" w:rsidRPr="00AB5409">
        <w:rPr>
          <w:sz w:val="20"/>
          <w:lang w:eastAsia="ko-KR"/>
        </w:rPr>
        <w:t>R4-</w:t>
      </w:r>
      <w:r w:rsidR="001F4A40">
        <w:rPr>
          <w:sz w:val="20"/>
          <w:lang w:eastAsia="ko-KR"/>
        </w:rPr>
        <w:t>2002257</w:t>
      </w:r>
      <w:r>
        <w:rPr>
          <w:sz w:val="20"/>
          <w:lang w:eastAsia="ko-KR"/>
        </w:rPr>
        <w:t>, “</w:t>
      </w:r>
      <w:r w:rsidR="001F4A40" w:rsidRPr="001F4A40">
        <w:rPr>
          <w:sz w:val="20"/>
          <w:lang w:eastAsia="ko-KR"/>
        </w:rPr>
        <w:t>WF on CSI-RS configuration and intra/inter-frequency measurements definition for CSI-RS based L3 measurement</w:t>
      </w:r>
      <w:r>
        <w:rPr>
          <w:sz w:val="20"/>
          <w:lang w:eastAsia="ko-KR"/>
        </w:rPr>
        <w:t>”, CATT</w:t>
      </w:r>
    </w:p>
    <w:p w14:paraId="4516CD7B" w14:textId="77777777" w:rsidR="00E73831" w:rsidRDefault="00E73831" w:rsidP="00872564">
      <w:pPr>
        <w:overflowPunct w:val="0"/>
        <w:autoSpaceDE w:val="0"/>
        <w:autoSpaceDN w:val="0"/>
        <w:adjustRightInd w:val="0"/>
        <w:textAlignment w:val="baseline"/>
        <w:rPr>
          <w:sz w:val="20"/>
          <w:lang w:eastAsia="ko-KR"/>
        </w:rPr>
      </w:pPr>
    </w:p>
    <w:sectPr w:rsidR="00E7383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66CA5" w14:textId="77777777" w:rsidR="00EF486D" w:rsidRDefault="00EF486D">
      <w:r>
        <w:separator/>
      </w:r>
    </w:p>
  </w:endnote>
  <w:endnote w:type="continuationSeparator" w:id="0">
    <w:p w14:paraId="3D06867F" w14:textId="77777777" w:rsidR="00EF486D" w:rsidRDefault="00EF4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altName w:val="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mn-cs">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2AAC11" w14:textId="77777777" w:rsidR="00EF486D" w:rsidRDefault="00EF486D">
      <w:r>
        <w:separator/>
      </w:r>
    </w:p>
  </w:footnote>
  <w:footnote w:type="continuationSeparator" w:id="0">
    <w:p w14:paraId="70A840BA" w14:textId="77777777" w:rsidR="00EF486D" w:rsidRDefault="00EF48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8265E"/>
    <w:multiLevelType w:val="hybridMultilevel"/>
    <w:tmpl w:val="2BC229F0"/>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E304C"/>
    <w:multiLevelType w:val="hybridMultilevel"/>
    <w:tmpl w:val="34B0D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D080D"/>
    <w:multiLevelType w:val="hybridMultilevel"/>
    <w:tmpl w:val="1FC40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AB6077"/>
    <w:multiLevelType w:val="hybridMultilevel"/>
    <w:tmpl w:val="A956CE48"/>
    <w:lvl w:ilvl="0" w:tplc="27740874">
      <w:start w:val="1"/>
      <w:numFmt w:val="decimal"/>
      <w:lvlText w:val="%1)"/>
      <w:lvlJc w:val="left"/>
      <w:pPr>
        <w:ind w:left="720" w:hanging="360"/>
      </w:pPr>
      <w:rPr>
        <w:rFonts w:asciiTheme="minorHAnsi" w:eastAsiaTheme="minorEastAsia"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E2453B"/>
    <w:multiLevelType w:val="hybridMultilevel"/>
    <w:tmpl w:val="39CA5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0711837"/>
    <w:multiLevelType w:val="hybridMultilevel"/>
    <w:tmpl w:val="6DE2F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0809B5"/>
    <w:multiLevelType w:val="hybridMultilevel"/>
    <w:tmpl w:val="5082E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DD4677"/>
    <w:multiLevelType w:val="hybridMultilevel"/>
    <w:tmpl w:val="FC68C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111FD9"/>
    <w:multiLevelType w:val="hybridMultilevel"/>
    <w:tmpl w:val="2032A42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AEC1283"/>
    <w:multiLevelType w:val="hybridMultilevel"/>
    <w:tmpl w:val="99281054"/>
    <w:lvl w:ilvl="0" w:tplc="B088D4D8">
      <w:start w:val="1"/>
      <w:numFmt w:val="bullet"/>
      <w:lvlText w:val="•"/>
      <w:lvlJc w:val="left"/>
      <w:pPr>
        <w:tabs>
          <w:tab w:val="num" w:pos="360"/>
        </w:tabs>
        <w:ind w:left="360" w:hanging="360"/>
      </w:pPr>
      <w:rPr>
        <w:rFonts w:ascii="Arial" w:hAnsi="Arial" w:hint="default"/>
      </w:rPr>
    </w:lvl>
    <w:lvl w:ilvl="1" w:tplc="23806728">
      <w:numFmt w:val="bullet"/>
      <w:lvlText w:val="–"/>
      <w:lvlJc w:val="left"/>
      <w:pPr>
        <w:tabs>
          <w:tab w:val="num" w:pos="1080"/>
        </w:tabs>
        <w:ind w:left="1080" w:hanging="360"/>
      </w:pPr>
      <w:rPr>
        <w:rFonts w:ascii="Arial" w:hAnsi="Arial" w:hint="default"/>
      </w:rPr>
    </w:lvl>
    <w:lvl w:ilvl="2" w:tplc="DC1EEFBE">
      <w:start w:val="1"/>
      <w:numFmt w:val="bullet"/>
      <w:lvlText w:val="•"/>
      <w:lvlJc w:val="left"/>
      <w:pPr>
        <w:tabs>
          <w:tab w:val="num" w:pos="1800"/>
        </w:tabs>
        <w:ind w:left="1800" w:hanging="360"/>
      </w:pPr>
      <w:rPr>
        <w:rFonts w:ascii="Arial" w:hAnsi="Arial" w:hint="default"/>
      </w:rPr>
    </w:lvl>
    <w:lvl w:ilvl="3" w:tplc="DD160F04">
      <w:start w:val="1"/>
      <w:numFmt w:val="bullet"/>
      <w:lvlText w:val="•"/>
      <w:lvlJc w:val="left"/>
      <w:pPr>
        <w:tabs>
          <w:tab w:val="num" w:pos="2520"/>
        </w:tabs>
        <w:ind w:left="2520" w:hanging="360"/>
      </w:pPr>
      <w:rPr>
        <w:rFonts w:ascii="Arial" w:hAnsi="Arial" w:hint="default"/>
      </w:rPr>
    </w:lvl>
    <w:lvl w:ilvl="4" w:tplc="8196F85E">
      <w:start w:val="1"/>
      <w:numFmt w:val="bullet"/>
      <w:lvlText w:val="•"/>
      <w:lvlJc w:val="left"/>
      <w:pPr>
        <w:tabs>
          <w:tab w:val="num" w:pos="3240"/>
        </w:tabs>
        <w:ind w:left="3240" w:hanging="360"/>
      </w:pPr>
      <w:rPr>
        <w:rFonts w:ascii="Arial" w:hAnsi="Arial" w:hint="default"/>
      </w:rPr>
    </w:lvl>
    <w:lvl w:ilvl="5" w:tplc="CE2AB1AA" w:tentative="1">
      <w:start w:val="1"/>
      <w:numFmt w:val="bullet"/>
      <w:lvlText w:val="•"/>
      <w:lvlJc w:val="left"/>
      <w:pPr>
        <w:tabs>
          <w:tab w:val="num" w:pos="3960"/>
        </w:tabs>
        <w:ind w:left="3960" w:hanging="360"/>
      </w:pPr>
      <w:rPr>
        <w:rFonts w:ascii="Arial" w:hAnsi="Arial" w:hint="default"/>
      </w:rPr>
    </w:lvl>
    <w:lvl w:ilvl="6" w:tplc="70F027D6" w:tentative="1">
      <w:start w:val="1"/>
      <w:numFmt w:val="bullet"/>
      <w:lvlText w:val="•"/>
      <w:lvlJc w:val="left"/>
      <w:pPr>
        <w:tabs>
          <w:tab w:val="num" w:pos="4680"/>
        </w:tabs>
        <w:ind w:left="4680" w:hanging="360"/>
      </w:pPr>
      <w:rPr>
        <w:rFonts w:ascii="Arial" w:hAnsi="Arial" w:hint="default"/>
      </w:rPr>
    </w:lvl>
    <w:lvl w:ilvl="7" w:tplc="97169E50" w:tentative="1">
      <w:start w:val="1"/>
      <w:numFmt w:val="bullet"/>
      <w:lvlText w:val="•"/>
      <w:lvlJc w:val="left"/>
      <w:pPr>
        <w:tabs>
          <w:tab w:val="num" w:pos="5400"/>
        </w:tabs>
        <w:ind w:left="5400" w:hanging="360"/>
      </w:pPr>
      <w:rPr>
        <w:rFonts w:ascii="Arial" w:hAnsi="Arial" w:hint="default"/>
      </w:rPr>
    </w:lvl>
    <w:lvl w:ilvl="8" w:tplc="02E8F78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D085E59"/>
    <w:multiLevelType w:val="hybridMultilevel"/>
    <w:tmpl w:val="97227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552D6954"/>
    <w:multiLevelType w:val="hybridMultilevel"/>
    <w:tmpl w:val="FEBC02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3" w15:restartNumberingAfterBreak="0">
    <w:nsid w:val="62761070"/>
    <w:multiLevelType w:val="hybridMultilevel"/>
    <w:tmpl w:val="ADEEF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900757"/>
    <w:multiLevelType w:val="multilevel"/>
    <w:tmpl w:val="B8981FF4"/>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4"/>
  </w:num>
  <w:num w:numId="3">
    <w:abstractNumId w:val="3"/>
  </w:num>
  <w:num w:numId="4">
    <w:abstractNumId w:val="2"/>
  </w:num>
  <w:num w:numId="5">
    <w:abstractNumId w:val="9"/>
  </w:num>
  <w:num w:numId="6">
    <w:abstractNumId w:val="21"/>
  </w:num>
  <w:num w:numId="7">
    <w:abstractNumId w:val="15"/>
  </w:num>
  <w:num w:numId="8">
    <w:abstractNumId w:val="25"/>
  </w:num>
  <w:num w:numId="9">
    <w:abstractNumId w:val="20"/>
  </w:num>
  <w:num w:numId="10">
    <w:abstractNumId w:val="0"/>
  </w:num>
  <w:num w:numId="11">
    <w:abstractNumId w:val="6"/>
  </w:num>
  <w:num w:numId="12">
    <w:abstractNumId w:val="22"/>
  </w:num>
  <w:num w:numId="13">
    <w:abstractNumId w:val="18"/>
  </w:num>
  <w:num w:numId="14">
    <w:abstractNumId w:val="16"/>
  </w:num>
  <w:num w:numId="15">
    <w:abstractNumId w:val="13"/>
  </w:num>
  <w:num w:numId="16">
    <w:abstractNumId w:val="1"/>
  </w:num>
  <w:num w:numId="17">
    <w:abstractNumId w:val="23"/>
  </w:num>
  <w:num w:numId="18">
    <w:abstractNumId w:val="12"/>
  </w:num>
  <w:num w:numId="19">
    <w:abstractNumId w:val="4"/>
  </w:num>
  <w:num w:numId="20">
    <w:abstractNumId w:val="7"/>
  </w:num>
  <w:num w:numId="21">
    <w:abstractNumId w:val="11"/>
  </w:num>
  <w:num w:numId="22">
    <w:abstractNumId w:val="5"/>
  </w:num>
  <w:num w:numId="23">
    <w:abstractNumId w:val="10"/>
  </w:num>
  <w:num w:numId="24">
    <w:abstractNumId w:val="19"/>
  </w:num>
  <w:num w:numId="25">
    <w:abstractNumId w:val="17"/>
  </w:num>
  <w:num w:numId="26">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33D"/>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7EB"/>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0F50"/>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721"/>
    <w:rsid w:val="00154BC6"/>
    <w:rsid w:val="00154C3B"/>
    <w:rsid w:val="00155040"/>
    <w:rsid w:val="0015512C"/>
    <w:rsid w:val="00155444"/>
    <w:rsid w:val="00155797"/>
    <w:rsid w:val="00155BC8"/>
    <w:rsid w:val="00156058"/>
    <w:rsid w:val="00156F9B"/>
    <w:rsid w:val="001575E9"/>
    <w:rsid w:val="00157A80"/>
    <w:rsid w:val="001601A8"/>
    <w:rsid w:val="001602F4"/>
    <w:rsid w:val="001606D2"/>
    <w:rsid w:val="00160EF9"/>
    <w:rsid w:val="00161F56"/>
    <w:rsid w:val="00162028"/>
    <w:rsid w:val="00162486"/>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1EBB"/>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4A5"/>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1AC"/>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22F"/>
    <w:rsid w:val="001D638C"/>
    <w:rsid w:val="001D6A86"/>
    <w:rsid w:val="001D7037"/>
    <w:rsid w:val="001D76FE"/>
    <w:rsid w:val="001E0189"/>
    <w:rsid w:val="001E05E3"/>
    <w:rsid w:val="001E0735"/>
    <w:rsid w:val="001E0B40"/>
    <w:rsid w:val="001E12E8"/>
    <w:rsid w:val="001E1CF2"/>
    <w:rsid w:val="001E2B47"/>
    <w:rsid w:val="001E2BD4"/>
    <w:rsid w:val="001E2C4C"/>
    <w:rsid w:val="001E345E"/>
    <w:rsid w:val="001E3EC2"/>
    <w:rsid w:val="001E48F4"/>
    <w:rsid w:val="001E59BA"/>
    <w:rsid w:val="001E59E0"/>
    <w:rsid w:val="001E6CF5"/>
    <w:rsid w:val="001E7244"/>
    <w:rsid w:val="001E766E"/>
    <w:rsid w:val="001E7990"/>
    <w:rsid w:val="001F0745"/>
    <w:rsid w:val="001F0DEA"/>
    <w:rsid w:val="001F1363"/>
    <w:rsid w:val="001F1EFE"/>
    <w:rsid w:val="001F2A47"/>
    <w:rsid w:val="001F3096"/>
    <w:rsid w:val="001F3227"/>
    <w:rsid w:val="001F3D75"/>
    <w:rsid w:val="001F437E"/>
    <w:rsid w:val="001F454A"/>
    <w:rsid w:val="001F4A40"/>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3C10"/>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55"/>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45"/>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4F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0B5A"/>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EDC"/>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A86"/>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90D"/>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464F"/>
    <w:rsid w:val="00334AA0"/>
    <w:rsid w:val="00334C64"/>
    <w:rsid w:val="00334FCF"/>
    <w:rsid w:val="003350C7"/>
    <w:rsid w:val="00335473"/>
    <w:rsid w:val="00335F0B"/>
    <w:rsid w:val="00336B61"/>
    <w:rsid w:val="003370DD"/>
    <w:rsid w:val="0033715B"/>
    <w:rsid w:val="00337862"/>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235"/>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734"/>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6BD"/>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6F07"/>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2B2"/>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47E"/>
    <w:rsid w:val="00393754"/>
    <w:rsid w:val="00393B15"/>
    <w:rsid w:val="00393B48"/>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0E77"/>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0A3"/>
    <w:rsid w:val="0041147C"/>
    <w:rsid w:val="00411630"/>
    <w:rsid w:val="00411677"/>
    <w:rsid w:val="0041189D"/>
    <w:rsid w:val="0041206D"/>
    <w:rsid w:val="00412505"/>
    <w:rsid w:val="00412CFA"/>
    <w:rsid w:val="00413B98"/>
    <w:rsid w:val="00413D12"/>
    <w:rsid w:val="00414382"/>
    <w:rsid w:val="00414CE3"/>
    <w:rsid w:val="00414D64"/>
    <w:rsid w:val="00414DF1"/>
    <w:rsid w:val="00414F5A"/>
    <w:rsid w:val="004150F5"/>
    <w:rsid w:val="00415377"/>
    <w:rsid w:val="004153A3"/>
    <w:rsid w:val="004163D1"/>
    <w:rsid w:val="00416AEA"/>
    <w:rsid w:val="004176FF"/>
    <w:rsid w:val="004200C3"/>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1F2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2F6E"/>
    <w:rsid w:val="00483261"/>
    <w:rsid w:val="0048336C"/>
    <w:rsid w:val="00483ADC"/>
    <w:rsid w:val="00483B04"/>
    <w:rsid w:val="00483C8E"/>
    <w:rsid w:val="00483F69"/>
    <w:rsid w:val="00484452"/>
    <w:rsid w:val="00484550"/>
    <w:rsid w:val="004845F8"/>
    <w:rsid w:val="00486BFC"/>
    <w:rsid w:val="00486D1A"/>
    <w:rsid w:val="00487291"/>
    <w:rsid w:val="00487495"/>
    <w:rsid w:val="00487C46"/>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016"/>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39EB"/>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49C"/>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71F"/>
    <w:rsid w:val="005339B1"/>
    <w:rsid w:val="00533AC2"/>
    <w:rsid w:val="00533E88"/>
    <w:rsid w:val="00534181"/>
    <w:rsid w:val="00535022"/>
    <w:rsid w:val="0053541F"/>
    <w:rsid w:val="00535467"/>
    <w:rsid w:val="00535E21"/>
    <w:rsid w:val="0053680B"/>
    <w:rsid w:val="005368DE"/>
    <w:rsid w:val="00537CBB"/>
    <w:rsid w:val="00540BBE"/>
    <w:rsid w:val="005410D9"/>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6C1"/>
    <w:rsid w:val="00547846"/>
    <w:rsid w:val="005479AA"/>
    <w:rsid w:val="00550072"/>
    <w:rsid w:val="00550184"/>
    <w:rsid w:val="00550457"/>
    <w:rsid w:val="0055070C"/>
    <w:rsid w:val="00550809"/>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58A7"/>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6D9B"/>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86D"/>
    <w:rsid w:val="005D198E"/>
    <w:rsid w:val="005D19B9"/>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D77"/>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82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965"/>
    <w:rsid w:val="00621DFE"/>
    <w:rsid w:val="0062215F"/>
    <w:rsid w:val="00622702"/>
    <w:rsid w:val="0062286A"/>
    <w:rsid w:val="00622F66"/>
    <w:rsid w:val="006235F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29D"/>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1E8"/>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013"/>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3CE"/>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829"/>
    <w:rsid w:val="00693C40"/>
    <w:rsid w:val="00693CE7"/>
    <w:rsid w:val="00693E7D"/>
    <w:rsid w:val="00693EF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BEB"/>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BC"/>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2C2"/>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C7"/>
    <w:rsid w:val="00701B15"/>
    <w:rsid w:val="00701BD2"/>
    <w:rsid w:val="00701CED"/>
    <w:rsid w:val="00701E09"/>
    <w:rsid w:val="00701FBB"/>
    <w:rsid w:val="00701FCD"/>
    <w:rsid w:val="00701FFC"/>
    <w:rsid w:val="007020CE"/>
    <w:rsid w:val="007023A5"/>
    <w:rsid w:val="007032C9"/>
    <w:rsid w:val="00703651"/>
    <w:rsid w:val="00703723"/>
    <w:rsid w:val="00703802"/>
    <w:rsid w:val="00703976"/>
    <w:rsid w:val="00703E61"/>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222"/>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06A"/>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5EA6"/>
    <w:rsid w:val="007F617E"/>
    <w:rsid w:val="007F62FD"/>
    <w:rsid w:val="007F6BC4"/>
    <w:rsid w:val="007F7441"/>
    <w:rsid w:val="007F77A2"/>
    <w:rsid w:val="007F7852"/>
    <w:rsid w:val="007F7B07"/>
    <w:rsid w:val="00800257"/>
    <w:rsid w:val="008009CB"/>
    <w:rsid w:val="00800F98"/>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23"/>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ADA"/>
    <w:rsid w:val="00876BC6"/>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776"/>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5A3"/>
    <w:rsid w:val="008D761E"/>
    <w:rsid w:val="008D766F"/>
    <w:rsid w:val="008D7899"/>
    <w:rsid w:val="008D7C45"/>
    <w:rsid w:val="008E041E"/>
    <w:rsid w:val="008E0F52"/>
    <w:rsid w:val="008E135B"/>
    <w:rsid w:val="008E14D7"/>
    <w:rsid w:val="008E20F9"/>
    <w:rsid w:val="008E22E8"/>
    <w:rsid w:val="008E2343"/>
    <w:rsid w:val="008E2A18"/>
    <w:rsid w:val="008E2DB4"/>
    <w:rsid w:val="008E2FDA"/>
    <w:rsid w:val="008E3065"/>
    <w:rsid w:val="008E323B"/>
    <w:rsid w:val="008E39A3"/>
    <w:rsid w:val="008E4790"/>
    <w:rsid w:val="008E48C8"/>
    <w:rsid w:val="008E49A2"/>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294E"/>
    <w:rsid w:val="00912D6F"/>
    <w:rsid w:val="009132E6"/>
    <w:rsid w:val="00913834"/>
    <w:rsid w:val="00914402"/>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A9"/>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D7C9D"/>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691"/>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A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F58"/>
    <w:rsid w:val="00AA61D6"/>
    <w:rsid w:val="00AA64A1"/>
    <w:rsid w:val="00AA66D3"/>
    <w:rsid w:val="00AA6C91"/>
    <w:rsid w:val="00AA713E"/>
    <w:rsid w:val="00AA7933"/>
    <w:rsid w:val="00AA7B26"/>
    <w:rsid w:val="00AA7B4F"/>
    <w:rsid w:val="00AA7F60"/>
    <w:rsid w:val="00AB0376"/>
    <w:rsid w:val="00AB071F"/>
    <w:rsid w:val="00AB0B0A"/>
    <w:rsid w:val="00AB1143"/>
    <w:rsid w:val="00AB1FCC"/>
    <w:rsid w:val="00AB2409"/>
    <w:rsid w:val="00AB2452"/>
    <w:rsid w:val="00AB290F"/>
    <w:rsid w:val="00AB35C3"/>
    <w:rsid w:val="00AB493B"/>
    <w:rsid w:val="00AB5081"/>
    <w:rsid w:val="00AB5409"/>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B1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8B"/>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3F3"/>
    <w:rsid w:val="00B0450B"/>
    <w:rsid w:val="00B04721"/>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50B"/>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078"/>
    <w:rsid w:val="00B304F9"/>
    <w:rsid w:val="00B30738"/>
    <w:rsid w:val="00B30BE3"/>
    <w:rsid w:val="00B313CD"/>
    <w:rsid w:val="00B31C46"/>
    <w:rsid w:val="00B31CB4"/>
    <w:rsid w:val="00B31EE1"/>
    <w:rsid w:val="00B31FBE"/>
    <w:rsid w:val="00B32677"/>
    <w:rsid w:val="00B34B83"/>
    <w:rsid w:val="00B34D47"/>
    <w:rsid w:val="00B3523D"/>
    <w:rsid w:val="00B3552D"/>
    <w:rsid w:val="00B355F6"/>
    <w:rsid w:val="00B359CC"/>
    <w:rsid w:val="00B3604D"/>
    <w:rsid w:val="00B3670A"/>
    <w:rsid w:val="00B3799F"/>
    <w:rsid w:val="00B37A01"/>
    <w:rsid w:val="00B37F49"/>
    <w:rsid w:val="00B37F5A"/>
    <w:rsid w:val="00B40186"/>
    <w:rsid w:val="00B40481"/>
    <w:rsid w:val="00B40B6C"/>
    <w:rsid w:val="00B4129E"/>
    <w:rsid w:val="00B4132E"/>
    <w:rsid w:val="00B416AE"/>
    <w:rsid w:val="00B419F2"/>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D08"/>
    <w:rsid w:val="00B63337"/>
    <w:rsid w:val="00B6374D"/>
    <w:rsid w:val="00B63BEB"/>
    <w:rsid w:val="00B63F20"/>
    <w:rsid w:val="00B641E3"/>
    <w:rsid w:val="00B64619"/>
    <w:rsid w:val="00B64AE9"/>
    <w:rsid w:val="00B64B2A"/>
    <w:rsid w:val="00B64E9E"/>
    <w:rsid w:val="00B654A7"/>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5AF"/>
    <w:rsid w:val="00B77DAF"/>
    <w:rsid w:val="00B77F37"/>
    <w:rsid w:val="00B80343"/>
    <w:rsid w:val="00B805BC"/>
    <w:rsid w:val="00B81124"/>
    <w:rsid w:val="00B8113F"/>
    <w:rsid w:val="00B81C10"/>
    <w:rsid w:val="00B81CF1"/>
    <w:rsid w:val="00B81D97"/>
    <w:rsid w:val="00B82613"/>
    <w:rsid w:val="00B82638"/>
    <w:rsid w:val="00B82D33"/>
    <w:rsid w:val="00B83693"/>
    <w:rsid w:val="00B84177"/>
    <w:rsid w:val="00B8458D"/>
    <w:rsid w:val="00B848AD"/>
    <w:rsid w:val="00B85D5B"/>
    <w:rsid w:val="00B86898"/>
    <w:rsid w:val="00B86B41"/>
    <w:rsid w:val="00B876C1"/>
    <w:rsid w:val="00B8799E"/>
    <w:rsid w:val="00B879F1"/>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BA3"/>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B89"/>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E7D04"/>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5E81"/>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5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42"/>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DC3"/>
    <w:rsid w:val="00CF1EAF"/>
    <w:rsid w:val="00CF1F1E"/>
    <w:rsid w:val="00CF2153"/>
    <w:rsid w:val="00CF22D1"/>
    <w:rsid w:val="00CF268E"/>
    <w:rsid w:val="00CF279C"/>
    <w:rsid w:val="00CF29F3"/>
    <w:rsid w:val="00CF2DBC"/>
    <w:rsid w:val="00CF2F4F"/>
    <w:rsid w:val="00CF31F1"/>
    <w:rsid w:val="00CF3519"/>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B8A"/>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055"/>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6BF"/>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56D"/>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18B7"/>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1EE8"/>
    <w:rsid w:val="00DF3DD5"/>
    <w:rsid w:val="00DF42F3"/>
    <w:rsid w:val="00DF4F9B"/>
    <w:rsid w:val="00DF574A"/>
    <w:rsid w:val="00DF62B6"/>
    <w:rsid w:val="00DF63EF"/>
    <w:rsid w:val="00DF6717"/>
    <w:rsid w:val="00DF7649"/>
    <w:rsid w:val="00DF76D5"/>
    <w:rsid w:val="00DF782F"/>
    <w:rsid w:val="00DF7C84"/>
    <w:rsid w:val="00E00405"/>
    <w:rsid w:val="00E00E69"/>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4B9E"/>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6835"/>
    <w:rsid w:val="00E37672"/>
    <w:rsid w:val="00E37A81"/>
    <w:rsid w:val="00E40910"/>
    <w:rsid w:val="00E40A47"/>
    <w:rsid w:val="00E40E55"/>
    <w:rsid w:val="00E410BA"/>
    <w:rsid w:val="00E4212A"/>
    <w:rsid w:val="00E4263F"/>
    <w:rsid w:val="00E4274C"/>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4A"/>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8ED"/>
    <w:rsid w:val="00E67F60"/>
    <w:rsid w:val="00E67FFA"/>
    <w:rsid w:val="00E70787"/>
    <w:rsid w:val="00E71C13"/>
    <w:rsid w:val="00E72235"/>
    <w:rsid w:val="00E72A27"/>
    <w:rsid w:val="00E73831"/>
    <w:rsid w:val="00E73C4D"/>
    <w:rsid w:val="00E7403B"/>
    <w:rsid w:val="00E743B6"/>
    <w:rsid w:val="00E74E22"/>
    <w:rsid w:val="00E75432"/>
    <w:rsid w:val="00E754C1"/>
    <w:rsid w:val="00E754FB"/>
    <w:rsid w:val="00E757F7"/>
    <w:rsid w:val="00E75ADB"/>
    <w:rsid w:val="00E75BC0"/>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A5D"/>
    <w:rsid w:val="00E92E8B"/>
    <w:rsid w:val="00E937BC"/>
    <w:rsid w:val="00E93CDE"/>
    <w:rsid w:val="00E94427"/>
    <w:rsid w:val="00E946A6"/>
    <w:rsid w:val="00E9489A"/>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42"/>
    <w:rsid w:val="00EB1BA0"/>
    <w:rsid w:val="00EB1BBB"/>
    <w:rsid w:val="00EB281F"/>
    <w:rsid w:val="00EB3276"/>
    <w:rsid w:val="00EB341B"/>
    <w:rsid w:val="00EB3961"/>
    <w:rsid w:val="00EB3D57"/>
    <w:rsid w:val="00EB3E64"/>
    <w:rsid w:val="00EB4012"/>
    <w:rsid w:val="00EB4026"/>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C86"/>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486D"/>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378"/>
    <w:rsid w:val="00F32190"/>
    <w:rsid w:val="00F323E5"/>
    <w:rsid w:val="00F32EB8"/>
    <w:rsid w:val="00F3317A"/>
    <w:rsid w:val="00F33599"/>
    <w:rsid w:val="00F3423B"/>
    <w:rsid w:val="00F343E8"/>
    <w:rsid w:val="00F349F2"/>
    <w:rsid w:val="00F3680A"/>
    <w:rsid w:val="00F3697A"/>
    <w:rsid w:val="00F3722F"/>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AA3"/>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362"/>
    <w:rsid w:val="00F615AC"/>
    <w:rsid w:val="00F61B9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6E86"/>
    <w:rsid w:val="00F671DB"/>
    <w:rsid w:val="00F6720C"/>
    <w:rsid w:val="00F67316"/>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35"/>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A81"/>
    <w:rsid w:val="00F91D1F"/>
    <w:rsid w:val="00F91E73"/>
    <w:rsid w:val="00F91EC3"/>
    <w:rsid w:val="00F9212A"/>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1ED"/>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7A"/>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42"/>
    <w:rsid w:val="00FF2FAB"/>
    <w:rsid w:val="00FF35D1"/>
    <w:rsid w:val="00FF36FB"/>
    <w:rsid w:val="00FF3A23"/>
    <w:rsid w:val="00FF3D60"/>
    <w:rsid w:val="00FF4005"/>
    <w:rsid w:val="00FF560E"/>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2734"/>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527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273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2487478">
      <w:bodyDiv w:val="1"/>
      <w:marLeft w:val="0"/>
      <w:marRight w:val="0"/>
      <w:marTop w:val="0"/>
      <w:marBottom w:val="0"/>
      <w:divBdr>
        <w:top w:val="none" w:sz="0" w:space="0" w:color="auto"/>
        <w:left w:val="none" w:sz="0" w:space="0" w:color="auto"/>
        <w:bottom w:val="none" w:sz="0" w:space="0" w:color="auto"/>
        <w:right w:val="none" w:sz="0" w:space="0" w:color="auto"/>
      </w:divBdr>
      <w:divsChild>
        <w:div w:id="1001157398">
          <w:marLeft w:val="547"/>
          <w:marRight w:val="0"/>
          <w:marTop w:val="130"/>
          <w:marBottom w:val="0"/>
          <w:divBdr>
            <w:top w:val="none" w:sz="0" w:space="0" w:color="auto"/>
            <w:left w:val="none" w:sz="0" w:space="0" w:color="auto"/>
            <w:bottom w:val="none" w:sz="0" w:space="0" w:color="auto"/>
            <w:right w:val="none" w:sz="0" w:space="0" w:color="auto"/>
          </w:divBdr>
        </w:div>
        <w:div w:id="431436496">
          <w:marLeft w:val="1166"/>
          <w:marRight w:val="0"/>
          <w:marTop w:val="115"/>
          <w:marBottom w:val="0"/>
          <w:divBdr>
            <w:top w:val="none" w:sz="0" w:space="0" w:color="auto"/>
            <w:left w:val="none" w:sz="0" w:space="0" w:color="auto"/>
            <w:bottom w:val="none" w:sz="0" w:space="0" w:color="auto"/>
            <w:right w:val="none" w:sz="0" w:space="0" w:color="auto"/>
          </w:divBdr>
        </w:div>
        <w:div w:id="1423992584">
          <w:marLeft w:val="1166"/>
          <w:marRight w:val="0"/>
          <w:marTop w:val="115"/>
          <w:marBottom w:val="0"/>
          <w:divBdr>
            <w:top w:val="none" w:sz="0" w:space="0" w:color="auto"/>
            <w:left w:val="none" w:sz="0" w:space="0" w:color="auto"/>
            <w:bottom w:val="none" w:sz="0" w:space="0" w:color="auto"/>
            <w:right w:val="none" w:sz="0" w:space="0" w:color="auto"/>
          </w:divBdr>
        </w:div>
        <w:div w:id="1530022895">
          <w:marLeft w:val="547"/>
          <w:marRight w:val="0"/>
          <w:marTop w:val="130"/>
          <w:marBottom w:val="0"/>
          <w:divBdr>
            <w:top w:val="none" w:sz="0" w:space="0" w:color="auto"/>
            <w:left w:val="none" w:sz="0" w:space="0" w:color="auto"/>
            <w:bottom w:val="none" w:sz="0" w:space="0" w:color="auto"/>
            <w:right w:val="none" w:sz="0" w:space="0" w:color="auto"/>
          </w:divBdr>
        </w:div>
        <w:div w:id="84231051">
          <w:marLeft w:val="1166"/>
          <w:marRight w:val="0"/>
          <w:marTop w:val="115"/>
          <w:marBottom w:val="0"/>
          <w:divBdr>
            <w:top w:val="none" w:sz="0" w:space="0" w:color="auto"/>
            <w:left w:val="none" w:sz="0" w:space="0" w:color="auto"/>
            <w:bottom w:val="none" w:sz="0" w:space="0" w:color="auto"/>
            <w:right w:val="none" w:sz="0" w:space="0" w:color="auto"/>
          </w:divBdr>
        </w:div>
        <w:div w:id="917862548">
          <w:marLeft w:val="547"/>
          <w:marRight w:val="0"/>
          <w:marTop w:val="130"/>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D3A33-E071-48DE-BBC8-9C1610547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2158</Words>
  <Characters>12302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14432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2019-09-05T10:01:00Z</dcterms:created>
  <dcterms:modified xsi:type="dcterms:W3CDTF">2020-04-10T06:43:00Z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